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C2" w:rsidRDefault="003D61E8" w:rsidP="00590EC2">
      <w:pPr>
        <w:pStyle w:val="StandardWeb"/>
        <w:rPr>
          <w:color w:val="003366"/>
          <w:sz w:val="16"/>
          <w:szCs w:val="16"/>
        </w:rPr>
      </w:pPr>
      <w:r w:rsidRPr="00070489">
        <w:rPr>
          <w:color w:val="003366"/>
          <w:sz w:val="16"/>
          <w:szCs w:val="16"/>
        </w:rPr>
        <w:t xml:space="preserve">             </w:t>
      </w:r>
    </w:p>
    <w:tbl>
      <w:tblPr>
        <w:tblStyle w:val="Tabellengitternetz"/>
        <w:tblpPr w:leftFromText="141" w:rightFromText="141" w:vertAnchor="page" w:horzAnchor="margin" w:tblpX="-386" w:tblpY="1021"/>
        <w:tblW w:w="10666" w:type="dxa"/>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shd w:val="clear" w:color="auto" w:fill="FFFFFF" w:themeFill="background1"/>
        <w:tblLook w:val="04A0"/>
      </w:tblPr>
      <w:tblGrid>
        <w:gridCol w:w="10666"/>
      </w:tblGrid>
      <w:tr w:rsidR="00590EC2" w:rsidRPr="00590EC2" w:rsidTr="00276D9E">
        <w:trPr>
          <w:trHeight w:val="815"/>
        </w:trPr>
        <w:tc>
          <w:tcPr>
            <w:tcW w:w="10666" w:type="dxa"/>
            <w:shd w:val="clear" w:color="auto" w:fill="FFFFFF" w:themeFill="background1"/>
          </w:tcPr>
          <w:p w:rsidR="00590EC2" w:rsidRPr="00590EC2" w:rsidRDefault="00590EC2" w:rsidP="00276D9E">
            <w:pPr>
              <w:tabs>
                <w:tab w:val="left" w:pos="7170"/>
              </w:tabs>
              <w:spacing w:line="360" w:lineRule="auto"/>
              <w:ind w:left="-426" w:right="-285"/>
              <w:jc w:val="center"/>
              <w:rPr>
                <w:rFonts w:ascii="Times New Roman" w:hAnsi="Times New Roman"/>
                <w:b/>
                <w:noProof/>
                <w:color w:val="003366"/>
                <w:sz w:val="18"/>
                <w:szCs w:val="18"/>
              </w:rPr>
            </w:pPr>
            <w:r w:rsidRPr="00590EC2">
              <w:rPr>
                <w:rFonts w:ascii="Times New Roman" w:hAnsi="Times New Roman"/>
                <w:b/>
                <w:noProof/>
                <w:color w:val="003366"/>
                <w:sz w:val="18"/>
                <w:szCs w:val="18"/>
              </w:rPr>
              <w:t xml:space="preserve">PROJEKT  PÄDAGOGIK  UND  RECHT ©     </w:t>
            </w:r>
            <w:r w:rsidRPr="00590EC2">
              <w:rPr>
                <w:rFonts w:ascii="Times New Roman" w:hAnsi="Times New Roman"/>
                <w:b/>
                <w:noProof/>
                <w:color w:val="003366"/>
                <w:sz w:val="18"/>
                <w:szCs w:val="18"/>
              </w:rPr>
              <w:drawing>
                <wp:inline distT="0" distB="0" distL="0" distR="0">
                  <wp:extent cx="314325" cy="209550"/>
                  <wp:effectExtent l="19050" t="0" r="9525" b="0"/>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590EC2">
              <w:rPr>
                <w:rFonts w:ascii="Times New Roman" w:hAnsi="Times New Roman"/>
                <w:b/>
                <w:noProof/>
                <w:color w:val="003366"/>
                <w:sz w:val="18"/>
                <w:szCs w:val="18"/>
              </w:rPr>
              <w:t xml:space="preserve">      IDEE FACHLICH- RECHTLICHES PROBLEMLÖSEN</w:t>
            </w:r>
          </w:p>
          <w:p w:rsidR="00590EC2" w:rsidRPr="00590EC2" w:rsidRDefault="00590EC2" w:rsidP="00782325">
            <w:pPr>
              <w:ind w:left="-426" w:right="-285"/>
              <w:jc w:val="center"/>
              <w:rPr>
                <w:rFonts w:ascii="Times New Roman" w:hAnsi="Times New Roman"/>
                <w:noProof/>
                <w:color w:val="003366"/>
                <w:sz w:val="18"/>
                <w:szCs w:val="18"/>
              </w:rPr>
            </w:pPr>
            <w:r w:rsidRPr="00590EC2">
              <w:rPr>
                <w:rFonts w:ascii="Times New Roman" w:hAnsi="Times New Roman"/>
                <w:noProof/>
                <w:color w:val="003366"/>
                <w:sz w:val="18"/>
                <w:szCs w:val="18"/>
              </w:rPr>
              <w:t xml:space="preserve">MARTIN STOPPEL </w:t>
            </w:r>
            <w:r w:rsidRPr="00590EC2">
              <w:rPr>
                <w:rFonts w:ascii="Times New Roman" w:hAnsi="Times New Roman"/>
                <w:color w:val="003366"/>
                <w:sz w:val="18"/>
                <w:szCs w:val="18"/>
              </w:rPr>
              <w:t xml:space="preserve">02104 41646 / 0160 99745704  </w:t>
            </w:r>
            <w:hyperlink r:id="rId9" w:history="1">
              <w:r w:rsidRPr="00590EC2">
                <w:rPr>
                  <w:rStyle w:val="Hyperlink"/>
                  <w:rFonts w:ascii="Times New Roman" w:hAnsi="Times New Roman"/>
                  <w:color w:val="003366"/>
                  <w:sz w:val="18"/>
                  <w:szCs w:val="18"/>
                </w:rPr>
                <w:t>http://www.paedagogikundrecht.de</w:t>
              </w:r>
            </w:hyperlink>
            <w:r w:rsidRPr="00590EC2">
              <w:rPr>
                <w:rFonts w:ascii="Times New Roman" w:hAnsi="Times New Roman"/>
                <w:color w:val="003366"/>
                <w:sz w:val="18"/>
                <w:szCs w:val="18"/>
              </w:rPr>
              <w:t xml:space="preserve"> / </w:t>
            </w:r>
            <w:hyperlink r:id="rId10" w:history="1">
              <w:r w:rsidRPr="00590EC2">
                <w:rPr>
                  <w:rStyle w:val="Hyperlink"/>
                  <w:rFonts w:ascii="Times New Roman" w:hAnsi="Times New Roman"/>
                  <w:color w:val="003366"/>
                  <w:sz w:val="18"/>
                  <w:szCs w:val="18"/>
                </w:rPr>
                <w:t>martin-stoppel@gmx.de</w:t>
              </w:r>
            </w:hyperlink>
            <w:r w:rsidRPr="00590EC2">
              <w:rPr>
                <w:rFonts w:ascii="Times New Roman" w:hAnsi="Times New Roman"/>
                <w:color w:val="003366"/>
                <w:sz w:val="18"/>
                <w:szCs w:val="18"/>
              </w:rPr>
              <w:t xml:space="preserve">  1.</w:t>
            </w:r>
            <w:r w:rsidR="00782325">
              <w:rPr>
                <w:rFonts w:ascii="Times New Roman" w:hAnsi="Times New Roman"/>
                <w:color w:val="003366"/>
                <w:sz w:val="18"/>
                <w:szCs w:val="18"/>
              </w:rPr>
              <w:t>7</w:t>
            </w:r>
            <w:r w:rsidRPr="00590EC2">
              <w:rPr>
                <w:rFonts w:ascii="Times New Roman" w:hAnsi="Times New Roman"/>
                <w:color w:val="003366"/>
                <w:sz w:val="18"/>
                <w:szCs w:val="18"/>
              </w:rPr>
              <w:t>.2014</w:t>
            </w:r>
          </w:p>
        </w:tc>
      </w:tr>
    </w:tbl>
    <w:p w:rsidR="00590EC2" w:rsidRPr="00590EC2" w:rsidRDefault="00590EC2" w:rsidP="00590EC2">
      <w:pPr>
        <w:pStyle w:val="berschrift1"/>
        <w:spacing w:before="0"/>
        <w:ind w:left="-426" w:right="-285"/>
        <w:jc w:val="center"/>
        <w:rPr>
          <w:rFonts w:ascii="Times New Roman" w:hAnsi="Times New Roman" w:cs="Times New Roman"/>
          <w:smallCaps/>
          <w:shadow/>
          <w:color w:val="003366"/>
          <w:kern w:val="32"/>
          <w:sz w:val="48"/>
          <w:szCs w:val="48"/>
        </w:rPr>
      </w:pPr>
      <w:r w:rsidRPr="00590EC2">
        <w:rPr>
          <w:rFonts w:ascii="Times New Roman" w:hAnsi="Times New Roman" w:cs="Times New Roman"/>
          <w:smallCaps/>
          <w:shadow/>
          <w:color w:val="003366"/>
          <w:kern w:val="32"/>
          <w:sz w:val="48"/>
          <w:szCs w:val="48"/>
        </w:rPr>
        <w:t>Projekt  Pädagogik Und Recht</w:t>
      </w:r>
      <w:r w:rsidRPr="00590EC2">
        <w:rPr>
          <w:rFonts w:ascii="Times New Roman" w:hAnsi="Times New Roman" w:cs="Times New Roman"/>
          <w:smallCaps/>
          <w:noProof/>
          <w:color w:val="003366"/>
          <w:sz w:val="48"/>
          <w:szCs w:val="48"/>
        </w:rPr>
        <w:t>©</w:t>
      </w:r>
    </w:p>
    <w:p w:rsidR="00590EC2" w:rsidRPr="00590EC2" w:rsidRDefault="00590EC2" w:rsidP="00590EC2">
      <w:pPr>
        <w:pStyle w:val="StandardWeb"/>
        <w:spacing w:before="0" w:beforeAutospacing="0" w:after="0" w:afterAutospacing="0"/>
        <w:ind w:left="-567" w:right="-710"/>
        <w:jc w:val="center"/>
        <w:rPr>
          <w:rStyle w:val="Fett"/>
          <w:color w:val="003366"/>
          <w:sz w:val="22"/>
          <w:szCs w:val="22"/>
        </w:rPr>
      </w:pPr>
      <w:r w:rsidRPr="00590EC2">
        <w:rPr>
          <w:rStyle w:val="Fett"/>
          <w:color w:val="003366"/>
          <w:sz w:val="22"/>
          <w:szCs w:val="22"/>
        </w:rPr>
        <w:t>→ In der Pädagogik den Kindesschutz durch Handlungssicherheit stärken</w:t>
      </w:r>
    </w:p>
    <w:p w:rsidR="00590EC2" w:rsidRPr="00590EC2" w:rsidRDefault="00590EC2" w:rsidP="00590EC2">
      <w:pPr>
        <w:pStyle w:val="StandardWeb"/>
        <w:tabs>
          <w:tab w:val="left" w:pos="284"/>
          <w:tab w:val="left" w:pos="9356"/>
        </w:tabs>
        <w:spacing w:before="0" w:beforeAutospacing="0" w:after="0" w:afterAutospacing="0"/>
        <w:ind w:left="-567" w:right="-710"/>
        <w:jc w:val="center"/>
        <w:rPr>
          <w:rStyle w:val="Fett"/>
          <w:color w:val="003366"/>
          <w:sz w:val="22"/>
          <w:szCs w:val="22"/>
        </w:rPr>
      </w:pPr>
      <w:r w:rsidRPr="00590EC2">
        <w:rPr>
          <w:rStyle w:val="Fett"/>
          <w:color w:val="003366"/>
          <w:sz w:val="22"/>
          <w:szCs w:val="22"/>
        </w:rPr>
        <w:t>→ Mit  fachlich -  rechtlicher Reflexion der zu treffenden  Entscheidungen</w:t>
      </w:r>
    </w:p>
    <w:p w:rsidR="00590EC2" w:rsidRPr="00590EC2" w:rsidRDefault="00590EC2" w:rsidP="00590EC2">
      <w:pPr>
        <w:pStyle w:val="StandardWeb"/>
        <w:tabs>
          <w:tab w:val="left" w:pos="284"/>
          <w:tab w:val="left" w:pos="9356"/>
        </w:tabs>
        <w:spacing w:before="0" w:beforeAutospacing="0" w:after="0" w:afterAutospacing="0"/>
        <w:ind w:left="-567" w:right="-710"/>
        <w:jc w:val="center"/>
        <w:rPr>
          <w:rStyle w:val="Fett"/>
          <w:color w:val="003366"/>
          <w:sz w:val="22"/>
          <w:szCs w:val="22"/>
        </w:rPr>
      </w:pPr>
    </w:p>
    <w:p w:rsidR="00590EC2" w:rsidRPr="00590EC2" w:rsidRDefault="00590EC2" w:rsidP="00590EC2">
      <w:pPr>
        <w:pStyle w:val="StandardWeb"/>
        <w:tabs>
          <w:tab w:val="left" w:pos="284"/>
          <w:tab w:val="left" w:pos="9356"/>
        </w:tabs>
        <w:spacing w:before="0" w:beforeAutospacing="0" w:after="0" w:afterAutospacing="0"/>
        <w:ind w:left="-567" w:right="-710"/>
        <w:jc w:val="center"/>
        <w:rPr>
          <w:color w:val="003366"/>
        </w:rPr>
      </w:pPr>
    </w:p>
    <w:p w:rsidR="00590EC2" w:rsidRPr="00590EC2" w:rsidRDefault="00590EC2" w:rsidP="00590EC2">
      <w:pPr>
        <w:pStyle w:val="StandardWeb"/>
        <w:tabs>
          <w:tab w:val="left" w:pos="284"/>
          <w:tab w:val="left" w:pos="9356"/>
        </w:tabs>
        <w:spacing w:before="0" w:beforeAutospacing="0" w:after="0" w:afterAutospacing="0"/>
        <w:ind w:left="-567" w:right="-710"/>
        <w:jc w:val="center"/>
        <w:rPr>
          <w:color w:val="003366"/>
        </w:rPr>
      </w:pPr>
    </w:p>
    <w:p w:rsidR="00590EC2" w:rsidRDefault="00590EC2" w:rsidP="00590EC2">
      <w:pPr>
        <w:tabs>
          <w:tab w:val="left" w:pos="567"/>
        </w:tabs>
        <w:ind w:left="-284" w:right="-710"/>
        <w:jc w:val="center"/>
        <w:rPr>
          <w:rFonts w:ascii="Times New Roman" w:hAnsi="Times New Roman"/>
          <w:b/>
          <w:bCs/>
          <w:color w:val="003366"/>
          <w:sz w:val="36"/>
          <w:szCs w:val="36"/>
        </w:rPr>
      </w:pPr>
      <w:r w:rsidRPr="00590EC2">
        <w:rPr>
          <w:rFonts w:ascii="Times New Roman" w:hAnsi="Times New Roman"/>
          <w:b/>
          <w:bCs/>
          <w:color w:val="003366"/>
          <w:sz w:val="36"/>
          <w:szCs w:val="36"/>
        </w:rPr>
        <w:t>TRÄGERVERANTWORTUNG</w:t>
      </w:r>
    </w:p>
    <w:p w:rsidR="00590EC2" w:rsidRPr="00590EC2" w:rsidRDefault="00590EC2" w:rsidP="00590EC2">
      <w:pPr>
        <w:tabs>
          <w:tab w:val="left" w:pos="567"/>
        </w:tabs>
        <w:ind w:left="-284" w:right="-710"/>
        <w:jc w:val="center"/>
        <w:rPr>
          <w:rFonts w:ascii="Times New Roman" w:hAnsi="Times New Roman"/>
          <w:noProof/>
          <w:color w:val="003366"/>
          <w:sz w:val="36"/>
          <w:szCs w:val="36"/>
        </w:rPr>
      </w:pPr>
    </w:p>
    <w:p w:rsidR="00590EC2" w:rsidRPr="00590EC2" w:rsidRDefault="00590EC2" w:rsidP="00590EC2">
      <w:pPr>
        <w:pStyle w:val="StandardWeb"/>
        <w:spacing w:line="276" w:lineRule="auto"/>
        <w:ind w:left="-426" w:right="-709"/>
        <w:jc w:val="both"/>
        <w:rPr>
          <w:color w:val="003366"/>
          <w:sz w:val="22"/>
          <w:szCs w:val="22"/>
        </w:rPr>
      </w:pPr>
      <w:r w:rsidRPr="00590EC2">
        <w:rPr>
          <w:b/>
          <w:bCs/>
          <w:color w:val="003366"/>
          <w:sz w:val="22"/>
          <w:szCs w:val="22"/>
        </w:rPr>
        <w:t>I. GRUNDLEGENDES ZUR TRÄGERVERANTWORTUNG</w:t>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color w:val="003366"/>
          <w:szCs w:val="22"/>
        </w:rPr>
        <w:t>Die</w:t>
      </w:r>
      <w:r w:rsidRPr="00590EC2">
        <w:rPr>
          <w:rFonts w:ascii="Times New Roman" w:hAnsi="Times New Roman"/>
          <w:b/>
          <w:bCs/>
          <w:color w:val="003366"/>
          <w:szCs w:val="22"/>
        </w:rPr>
        <w:t xml:space="preserve"> Trägerverantwortung</w:t>
      </w:r>
      <w:r w:rsidRPr="00590EC2">
        <w:rPr>
          <w:rFonts w:ascii="Times New Roman" w:hAnsi="Times New Roman"/>
          <w:color w:val="003366"/>
          <w:szCs w:val="22"/>
        </w:rPr>
        <w:t xml:space="preserve"> kennzeichnet die pädagogischen und administrativen Aufgaben eines Anbieters. Dieser hat unter fachlichem Aspekt Vorgaben zur pädagogischen Grundhaltung und Rechtmäßigkeit des Verhaltens zu setzen:</w:t>
      </w:r>
    </w:p>
    <w:p w:rsidR="00590EC2" w:rsidRPr="00590EC2" w:rsidRDefault="00590EC2" w:rsidP="00590EC2">
      <w:pPr>
        <w:numPr>
          <w:ilvl w:val="0"/>
          <w:numId w:val="5"/>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color w:val="003366"/>
          <w:szCs w:val="22"/>
        </w:rPr>
        <w:t>im Arbeitsvertrag durch Weisung, Aufsicht und Beratung, gegenüber freien MitarbeiterInnen durch vertraglich abgesichertes Einwirken/ Kontrolle/ Beratung, notfalls durch fristlose Kündigung. Unter administrativem Aspekt werden erforderliche personelle, sachliche und organisatorische Ressourcen zur Verfügung gestellt.</w:t>
      </w: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color w:val="003366"/>
          <w:szCs w:val="22"/>
        </w:rPr>
        <w:t>Die fachlich - pädagogischen und administrativen Aufgaben des Anbieters zu analysieren und in eine Definition zu kleiden, stellt eine besonders wichtige Strukturierungsidee dar. Dies gilt für Anbieter der Jugendhilfe ebenso wie der Behindertenhilfe, der Schulen/ Internate sowie der Kinder- und Jugendpsychiatrie. Es geht darum, der Gefahr von Intransparenz "Geschlossener Systeme" in der Tag- und Nachtbetreuung zu begegnen. Wenn Träger - wie leider allzu häufig - ihre Aufgabe lediglich darin sehen, in administrativem Kontext personelle, finanzielle, sachliche/ organisatorische Ressourcen zur Verfügung zu stellen, bleibt ihre inhaltliche Verantwortung für die pädagogisch und rechtlich einwandfreie Aufgabenerfüllung ihres Angebots unberücksichtigt. Die Folge ist, dass weder durch Vorgaben zur pädagogischen Grundhaltung noch zur Rechtmäßigkeit des Verhaltens eingewirkt wird, was Unsicherheiten der PädagogInnen und deren uneinheitliche pädagogische Haltung in Grenzsituationen der Betreuung bedingt. Dies kann dazu führen, dass Probleme nicht offen besprochen, kein Grundkonsens hergestellt, Unklarheiten nicht bereinigt und Kindesrechte vermehrt verletzt werden, ohne im Team oder durch die Leitung thematisiert zu werden.</w:t>
      </w: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b/>
          <w:bCs/>
          <w:color w:val="003366"/>
          <w:szCs w:val="22"/>
        </w:rPr>
      </w:pPr>
      <w:r w:rsidRPr="00590EC2">
        <w:rPr>
          <w:rFonts w:ascii="Times New Roman" w:hAnsi="Times New Roman"/>
          <w:b/>
          <w:bCs/>
          <w:color w:val="003366"/>
          <w:szCs w:val="22"/>
        </w:rPr>
        <w:lastRenderedPageBreak/>
        <w:t>II. TRÄGEREIGNUNG IM RAHMEN DER EINRICHTUNGSAUFSICHT</w:t>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color w:val="003366"/>
          <w:szCs w:val="22"/>
        </w:rPr>
        <w:t>Ein Kriterium, um i.R. der präventiven Einrichtungsaufsicht des Landesjugendamtes (§ 45 SGB VIII) die Erteilung einer Betriebserlaubnis mangels gewährleistetem Kindeswohl abzulehnen, kann die Trägereignung sein.</w:t>
      </w:r>
    </w:p>
    <w:p w:rsidR="00590EC2" w:rsidRPr="00590EC2" w:rsidRDefault="00590EC2" w:rsidP="00590EC2">
      <w:pPr>
        <w:overflowPunct/>
        <w:autoSpaceDE/>
        <w:autoSpaceDN/>
        <w:adjustRightInd/>
        <w:spacing w:before="100" w:beforeAutospacing="1" w:after="100" w:afterAutospacing="1" w:line="276" w:lineRule="auto"/>
        <w:ind w:left="-426" w:right="-709"/>
        <w:jc w:val="center"/>
        <w:rPr>
          <w:rFonts w:ascii="Times New Roman" w:hAnsi="Times New Roman"/>
          <w:color w:val="003366"/>
          <w:szCs w:val="22"/>
        </w:rPr>
      </w:pPr>
      <w:r w:rsidRPr="00590EC2">
        <w:rPr>
          <w:rFonts w:ascii="Times New Roman" w:hAnsi="Times New Roman"/>
          <w:noProof/>
          <w:color w:val="003366"/>
          <w:szCs w:val="22"/>
        </w:rPr>
        <w:drawing>
          <wp:inline distT="0" distB="0" distL="0" distR="0">
            <wp:extent cx="2857500" cy="2657475"/>
            <wp:effectExtent l="19050" t="0" r="0" b="0"/>
            <wp:docPr id="3" name="Bild 1" descr="päd. Straß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d. Straße">
                      <a:hlinkClick r:id="rId11"/>
                    </pic:cNvPr>
                    <pic:cNvPicPr>
                      <a:picLocks noChangeAspect="1" noChangeArrowheads="1"/>
                    </pic:cNvPicPr>
                  </pic:nvPicPr>
                  <pic:blipFill>
                    <a:blip r:embed="rId12"/>
                    <a:srcRect/>
                    <a:stretch>
                      <a:fillRect/>
                    </a:stretch>
                  </pic:blipFill>
                  <pic:spPr bwMode="auto">
                    <a:xfrm>
                      <a:off x="0" y="0"/>
                      <a:ext cx="2857500" cy="2657475"/>
                    </a:xfrm>
                    <a:prstGeom prst="rect">
                      <a:avLst/>
                    </a:prstGeom>
                    <a:noFill/>
                    <a:ln w="9525">
                      <a:noFill/>
                      <a:miter lim="800000"/>
                      <a:headEnd/>
                      <a:tailEnd/>
                    </a:ln>
                  </pic:spPr>
                </pic:pic>
              </a:graphicData>
            </a:graphic>
          </wp:inline>
        </w:drawing>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color w:val="003366"/>
          <w:szCs w:val="22"/>
        </w:rPr>
        <w:t>Bemerkung: das Kindeswohl ist gesichert, wenn die „fachliche Verantwortbarkeit“ ( Grafik „pädagogische Straße“) und die Kindesrechte gewahrt sind.</w:t>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b/>
          <w:bCs/>
          <w:color w:val="003366"/>
          <w:szCs w:val="22"/>
        </w:rPr>
        <w:t>Ob ein Träger für die Betreuung und Unterbringung von Kindern/ Jugendlichen geeignet ist, bemisst sich im Kontext von Einzelfallentscheidungen. Dabei sind folgende Ansätze zu berücksichtigen:</w:t>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b/>
          <w:bCs/>
          <w:color w:val="003366"/>
          <w:szCs w:val="22"/>
        </w:rPr>
        <w:t>1. Pädagogische Konzeption</w:t>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b/>
          <w:bCs/>
          <w:color w:val="003366"/>
          <w:szCs w:val="22"/>
        </w:rPr>
        <w:t>Es hat eine kindeswohlgerechte pädagogische Konzeption vorzuliegen</w:t>
      </w:r>
      <w:r w:rsidRPr="00590EC2">
        <w:rPr>
          <w:rFonts w:ascii="Times New Roman" w:hAnsi="Times New Roman"/>
          <w:color w:val="003366"/>
          <w:szCs w:val="22"/>
        </w:rPr>
        <w:t>; das bedeutet, dass die mit dem Konzept verbundenen Angebote und Leistungen für eine fiktive neutrale, fachlich geschulte Person nachvollziehbar pädagogische Ziele verfolgen, insoweit „fachlich verantwortbar“ sind. Zu prüfen ist nur dieser Rahmen der Erziehungsethik („pädagogische Straße“/ vorne), d.h. es ist zu fragen, ob die Konzeption insgesamt dementsprechend der „pädagogischen Kunst“ entspricht. Unzulässig ist es, die in eigener pädagogischer Haltung eines/r Landesjugendamts/ -mitarbeiters/in verankerten fachlichen Anforderungen einzufordern. Die MitarbeiterInnen eines Landesjugendamts handeln rechtswidrig, wenn sie "die besseren PädagogInnen sein wollen". Sie nehmen im Rahmen des Kindeswohls Rechtmäßigkeitsaufsicht wahr, keine pädagogische Zweckmäßigkeitsaufsicht.</w:t>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b/>
          <w:bCs/>
          <w:color w:val="003366"/>
          <w:szCs w:val="22"/>
        </w:rPr>
        <w:t>2.</w:t>
      </w:r>
      <w:r w:rsidRPr="00590EC2">
        <w:rPr>
          <w:rFonts w:ascii="Times New Roman" w:hAnsi="Times New Roman"/>
          <w:color w:val="003366"/>
          <w:szCs w:val="22"/>
        </w:rPr>
        <w:t xml:space="preserve"> </w:t>
      </w:r>
      <w:r w:rsidRPr="00590EC2">
        <w:rPr>
          <w:rFonts w:ascii="Times New Roman" w:hAnsi="Times New Roman"/>
          <w:b/>
          <w:bCs/>
          <w:color w:val="003366"/>
          <w:szCs w:val="22"/>
        </w:rPr>
        <w:t>Gesicherte Trägerverantwortung</w:t>
      </w:r>
    </w:p>
    <w:p w:rsidR="00590EC2" w:rsidRP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color w:val="003366"/>
          <w:szCs w:val="22"/>
        </w:rPr>
      </w:pPr>
      <w:r w:rsidRPr="00590EC2">
        <w:rPr>
          <w:rFonts w:ascii="Times New Roman" w:hAnsi="Times New Roman"/>
          <w:b/>
          <w:bCs/>
          <w:color w:val="003366"/>
          <w:szCs w:val="22"/>
        </w:rPr>
        <w:t xml:space="preserve">Die Wahrnehmung der Trägerverantwortung muss gesichert sein, insbesondere "fachliche Steuerung“. </w:t>
      </w:r>
      <w:r w:rsidRPr="00590EC2">
        <w:rPr>
          <w:rFonts w:ascii="Times New Roman" w:hAnsi="Times New Roman"/>
          <w:color w:val="003366"/>
          <w:szCs w:val="22"/>
        </w:rPr>
        <w:t>Trägerverantwortung</w:t>
      </w:r>
      <w:r w:rsidRPr="00590EC2">
        <w:rPr>
          <w:rFonts w:ascii="Times New Roman" w:hAnsi="Times New Roman"/>
          <w:b/>
          <w:bCs/>
          <w:color w:val="003366"/>
          <w:szCs w:val="22"/>
        </w:rPr>
        <w:t xml:space="preserve"> </w:t>
      </w:r>
      <w:r w:rsidRPr="00590EC2">
        <w:rPr>
          <w:rFonts w:ascii="Times New Roman" w:hAnsi="Times New Roman"/>
          <w:color w:val="003366"/>
          <w:szCs w:val="22"/>
        </w:rPr>
        <w:t xml:space="preserve">ist kennzeichnet von pädagogischen und administrativen Aufgaben eines Anbieters. Unter administrativem Aspekt werden erforderliche personelle, sachliche und organisatorische Ressourcen zur Verfügung gestellt und deren Finanzierung gesichert (Verantwortung der Wirtschaftlichkeit). Ein wesentlicher Faktor der Trägerverantwortung liegt im pädagogischen Ansatz darin, durch Betriebsnormen die eigene pädagogische Grundhaltung zu erläutern. In einer entsprechenden "Agenda pädagogische Grundhaltung" sollte - auch im Vorfeld bundesweiter </w:t>
      </w:r>
      <w:r w:rsidRPr="00CE645E">
        <w:rPr>
          <w:rFonts w:ascii="Times New Roman" w:hAnsi="Times New Roman"/>
          <w:color w:val="003366"/>
          <w:szCs w:val="22"/>
        </w:rPr>
        <w:t>"Leitlinien pädagogischer Kunst"</w:t>
      </w:r>
      <w:r w:rsidRPr="00590EC2">
        <w:rPr>
          <w:rFonts w:ascii="Times New Roman" w:hAnsi="Times New Roman"/>
          <w:color w:val="003366"/>
          <w:szCs w:val="22"/>
        </w:rPr>
        <w:t xml:space="preserve">- der Anbieter verdeutlichen, welchen pädagogischen Pfad er beschreitet („pädagogische Straße“/ vorne): einen liberalen oder einen von pädagogischen Grenzsetzungen </w:t>
      </w:r>
      <w:r w:rsidRPr="00590EC2">
        <w:rPr>
          <w:rFonts w:ascii="Times New Roman" w:hAnsi="Times New Roman"/>
          <w:color w:val="003366"/>
          <w:szCs w:val="22"/>
        </w:rPr>
        <w:lastRenderedPageBreak/>
        <w:t xml:space="preserve">geprägten. Für Sorgeberechtigte, die ihm einen Erziehungsauftrag erteilen, sowie für Jugend- und Landesjugendämter ist die entsprechende Information von großer Bedeutung. Die Agenda unterliegt im Rahmen </w:t>
      </w:r>
      <w:r w:rsidRPr="00CE645E">
        <w:rPr>
          <w:rFonts w:ascii="Times New Roman" w:hAnsi="Times New Roman"/>
          <w:color w:val="003366"/>
          <w:szCs w:val="22"/>
        </w:rPr>
        <w:t>fachlicher Handlungsleitlinien</w:t>
      </w:r>
      <w:r w:rsidRPr="00590EC2">
        <w:rPr>
          <w:rFonts w:ascii="Times New Roman" w:hAnsi="Times New Roman"/>
          <w:color w:val="003366"/>
          <w:szCs w:val="22"/>
        </w:rPr>
        <w:t xml:space="preserve"> der Beratung der Landesjugendämter (§ 8b II Nr.1 SGB VIII). Sie sollte neben Grundsatzaussagen (z.B. zu den Werten) fallbezogen sein, d.h. typische pädagogische Alltagssituationen aufgreifen und diese i.S. pädagogischer Verhaltensoptionen fachlich beschreiben. Mithin ist die Agenda Selbstverpflichtung des Anbieters, mittels derer das Beachten der fachlichen Erziehungsgrenze garantiert wird.</w:t>
      </w:r>
    </w:p>
    <w:p w:rsidR="00590EC2" w:rsidRDefault="00590EC2" w:rsidP="00590EC2">
      <w:pPr>
        <w:overflowPunct/>
        <w:autoSpaceDE/>
        <w:autoSpaceDN/>
        <w:adjustRightInd/>
        <w:spacing w:before="100" w:beforeAutospacing="1" w:after="100" w:afterAutospacing="1" w:line="276" w:lineRule="auto"/>
        <w:ind w:left="-426" w:right="-709"/>
        <w:jc w:val="both"/>
        <w:rPr>
          <w:rFonts w:ascii="Times New Roman" w:hAnsi="Times New Roman"/>
          <w:b/>
          <w:color w:val="003366"/>
          <w:szCs w:val="22"/>
        </w:rPr>
      </w:pPr>
      <w:r w:rsidRPr="00590EC2">
        <w:rPr>
          <w:rFonts w:ascii="Times New Roman" w:hAnsi="Times New Roman"/>
          <w:b/>
          <w:color w:val="003366"/>
          <w:szCs w:val="22"/>
        </w:rPr>
        <w:t>Folgende Aspekte weist die Trägerverantwortung auf:</w:t>
      </w:r>
    </w:p>
    <w:p w:rsidR="00FB2084" w:rsidRDefault="00782325" w:rsidP="00590EC2">
      <w:pPr>
        <w:pStyle w:val="Listenabsatz"/>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782325">
        <w:rPr>
          <w:rFonts w:ascii="Times New Roman" w:hAnsi="Times New Roman"/>
          <w:b/>
          <w:color w:val="003366"/>
          <w:szCs w:val="22"/>
        </w:rPr>
        <w:t>Trägereignung</w:t>
      </w:r>
      <w:r>
        <w:rPr>
          <w:rFonts w:ascii="Times New Roman" w:hAnsi="Times New Roman"/>
          <w:color w:val="003366"/>
          <w:szCs w:val="22"/>
        </w:rPr>
        <w:t xml:space="preserve">: </w:t>
      </w:r>
      <w:r w:rsidR="00FB2084" w:rsidRPr="00FB2084">
        <w:rPr>
          <w:rFonts w:ascii="Times New Roman" w:hAnsi="Times New Roman"/>
          <w:color w:val="003366"/>
          <w:szCs w:val="22"/>
        </w:rPr>
        <w:t>Eignung der Kindeswohlsicherung</w:t>
      </w:r>
      <w:r>
        <w:rPr>
          <w:rFonts w:ascii="Times New Roman" w:hAnsi="Times New Roman"/>
          <w:color w:val="003366"/>
          <w:szCs w:val="22"/>
        </w:rPr>
        <w:t xml:space="preserve"> i.S.v. </w:t>
      </w:r>
      <w:r w:rsidR="00FB2084" w:rsidRPr="00FB2084">
        <w:rPr>
          <w:rFonts w:ascii="Times New Roman" w:hAnsi="Times New Roman"/>
          <w:color w:val="003366"/>
          <w:szCs w:val="22"/>
        </w:rPr>
        <w:t>Zuverläss</w:t>
      </w:r>
      <w:r w:rsidR="001F0FC6">
        <w:rPr>
          <w:rFonts w:ascii="Times New Roman" w:hAnsi="Times New Roman"/>
          <w:color w:val="003366"/>
          <w:szCs w:val="22"/>
        </w:rPr>
        <w:t>igk</w:t>
      </w:r>
      <w:r w:rsidR="00FB2084" w:rsidRPr="00FB2084">
        <w:rPr>
          <w:rFonts w:ascii="Times New Roman" w:hAnsi="Times New Roman"/>
          <w:color w:val="003366"/>
          <w:szCs w:val="22"/>
        </w:rPr>
        <w:t xml:space="preserve">eit, Kooperationsbereitschaft mit dem Jugend-/ Landesjugendamt </w:t>
      </w:r>
    </w:p>
    <w:p w:rsidR="00590EC2" w:rsidRPr="00FB2084" w:rsidRDefault="00590EC2" w:rsidP="00590EC2">
      <w:pPr>
        <w:pStyle w:val="Listenabsatz"/>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FB2084">
        <w:rPr>
          <w:rFonts w:ascii="Times New Roman" w:hAnsi="Times New Roman"/>
          <w:color w:val="003366"/>
          <w:szCs w:val="22"/>
        </w:rPr>
        <w:t xml:space="preserve">Festlegen der </w:t>
      </w:r>
      <w:r w:rsidRPr="00FB2084">
        <w:rPr>
          <w:rFonts w:ascii="Times New Roman" w:hAnsi="Times New Roman"/>
          <w:b/>
          <w:bCs/>
          <w:color w:val="003366"/>
          <w:szCs w:val="22"/>
        </w:rPr>
        <w:t>Rechtsform</w:t>
      </w:r>
      <w:r w:rsidRPr="00FB2084">
        <w:rPr>
          <w:rFonts w:ascii="Times New Roman" w:hAnsi="Times New Roman"/>
          <w:color w:val="003366"/>
          <w:szCs w:val="22"/>
        </w:rPr>
        <w:t xml:space="preserve"> und gestalten der daraus resultierenden Notwendigkeiten wie Satzung oder Gesellschaftsvertrag</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color w:val="003366"/>
          <w:szCs w:val="22"/>
        </w:rPr>
        <w:t xml:space="preserve">Zurverfügungstellen personeller, sachlicher, organisatorischer </w:t>
      </w:r>
      <w:r w:rsidRPr="00590EC2">
        <w:rPr>
          <w:rFonts w:ascii="Times New Roman" w:hAnsi="Times New Roman"/>
          <w:b/>
          <w:bCs/>
          <w:color w:val="003366"/>
          <w:szCs w:val="22"/>
        </w:rPr>
        <w:t>Ressourcen</w:t>
      </w:r>
      <w:r w:rsidRPr="00590EC2">
        <w:rPr>
          <w:rFonts w:ascii="Times New Roman" w:hAnsi="Times New Roman"/>
          <w:color w:val="003366"/>
          <w:szCs w:val="22"/>
        </w:rPr>
        <w:t xml:space="preserve"> i.R. gesicherter Wirtschaftlichkeit und Finanzierung</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b/>
          <w:bCs/>
          <w:color w:val="003366"/>
          <w:szCs w:val="22"/>
        </w:rPr>
        <w:t>Trägernormen</w:t>
      </w:r>
      <w:r w:rsidRPr="00590EC2">
        <w:rPr>
          <w:rFonts w:ascii="Times New Roman" w:hAnsi="Times New Roman"/>
          <w:color w:val="003366"/>
          <w:szCs w:val="22"/>
        </w:rPr>
        <w:t xml:space="preserve"> als fachliche Grundlage („fachliche Steuerung“), insbesondere Festlegen einer fachlichen Grundlage (pädagogisches Konzept) und Sicherstellen einer Betriebskultur durch Beschreiben von Werten und pädagogischer Grundhaltung (</w:t>
      </w:r>
      <w:hyperlink r:id="rId13" w:history="1">
        <w:r w:rsidRPr="00CE645E">
          <w:rPr>
            <w:rFonts w:ascii="Times New Roman" w:hAnsi="Times New Roman"/>
            <w:color w:val="003366"/>
            <w:szCs w:val="22"/>
          </w:rPr>
          <w:t>„Agenda pädagogische Grundhaltung“</w:t>
        </w:r>
      </w:hyperlink>
      <w:r w:rsidRPr="00590EC2">
        <w:rPr>
          <w:rFonts w:ascii="Times New Roman" w:hAnsi="Times New Roman"/>
          <w:color w:val="003366"/>
          <w:szCs w:val="22"/>
        </w:rPr>
        <w:t>)</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color w:val="003366"/>
          <w:szCs w:val="22"/>
        </w:rPr>
        <w:t xml:space="preserve">Verantwortung für das </w:t>
      </w:r>
      <w:r w:rsidRPr="00590EC2">
        <w:rPr>
          <w:rFonts w:ascii="Times New Roman" w:hAnsi="Times New Roman"/>
          <w:b/>
          <w:bCs/>
          <w:color w:val="003366"/>
          <w:szCs w:val="22"/>
        </w:rPr>
        <w:t>rechtmäßige Verhalten im Angebot</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b/>
          <w:bCs/>
          <w:color w:val="003366"/>
          <w:szCs w:val="22"/>
        </w:rPr>
        <w:t>Sicherstellen der Rechtmäßigkeit des Verhaltens durch generelle Vorgaben</w:t>
      </w:r>
      <w:r w:rsidRPr="00590EC2">
        <w:rPr>
          <w:rFonts w:ascii="Times New Roman" w:hAnsi="Times New Roman"/>
          <w:color w:val="003366"/>
          <w:szCs w:val="22"/>
        </w:rPr>
        <w:t>, etwa im Hinblick auf besondere Rechtsfragen: bei Festangestellten als Dienstanweisung, teilweise als „Dienstaufsicht“ bezeichnet; bei freien MitarbeiterInnen ist im Honorarvertrag eine vertragliche Verpflichtung zu rechtmäßigem Verhalten festgelegt, verbunden mit dem Trägerrecht auf fristlose Kündigung bei Missachten dieser Pflicht</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b/>
          <w:bCs/>
          <w:color w:val="003366"/>
          <w:szCs w:val="22"/>
        </w:rPr>
        <w:t>Personalverantwortung: </w:t>
      </w:r>
      <w:r w:rsidRPr="00590EC2">
        <w:rPr>
          <w:rFonts w:ascii="Times New Roman" w:hAnsi="Times New Roman"/>
          <w:color w:val="003366"/>
          <w:szCs w:val="22"/>
        </w:rPr>
        <w:t>Auswahl der Leitungspersonen/ KoordinatorInnen und Aufgabenzuwei</w:t>
      </w:r>
      <w:r w:rsidR="00CE645E">
        <w:rPr>
          <w:rFonts w:ascii="Times New Roman" w:hAnsi="Times New Roman"/>
          <w:color w:val="003366"/>
          <w:szCs w:val="22"/>
        </w:rPr>
        <w:t xml:space="preserve">- </w:t>
      </w:r>
      <w:r w:rsidRPr="00590EC2">
        <w:rPr>
          <w:rFonts w:ascii="Times New Roman" w:hAnsi="Times New Roman"/>
          <w:color w:val="003366"/>
          <w:szCs w:val="22"/>
        </w:rPr>
        <w:t>sung, Einstellungen bei festangestellten MitarbeiterInnen oder Abschluss von Honorarverträgen mit freien MitarbeiterInnen</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b/>
          <w:bCs/>
          <w:color w:val="003366"/>
          <w:szCs w:val="22"/>
        </w:rPr>
        <w:t>Fortbildung</w:t>
      </w:r>
      <w:r w:rsidRPr="00590EC2">
        <w:rPr>
          <w:rFonts w:ascii="Times New Roman" w:hAnsi="Times New Roman"/>
          <w:color w:val="003366"/>
          <w:szCs w:val="22"/>
        </w:rPr>
        <w:t xml:space="preserve"> der MitarbeiterInnen (festangestellte und freie), delegierbar auf die Leitung/ KoordinatorInnen</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color w:val="003366"/>
          <w:szCs w:val="22"/>
        </w:rPr>
        <w:t xml:space="preserve">Bei Verletzungen arbeitsrechtlicher Pflichten durch festangestellte MitarbeiterInnen Maßnahmen wie </w:t>
      </w:r>
      <w:r w:rsidRPr="00590EC2">
        <w:rPr>
          <w:rFonts w:ascii="Times New Roman" w:hAnsi="Times New Roman"/>
          <w:b/>
          <w:bCs/>
          <w:color w:val="003366"/>
          <w:szCs w:val="22"/>
        </w:rPr>
        <w:t>Abmahnung und Kündigung</w:t>
      </w:r>
      <w:r w:rsidRPr="00590EC2">
        <w:rPr>
          <w:rFonts w:ascii="Times New Roman" w:hAnsi="Times New Roman"/>
          <w:color w:val="003366"/>
          <w:szCs w:val="22"/>
        </w:rPr>
        <w:t>, teilweise als „Dienstaufsicht“ bezeichnet; bei freien MitarbeiterInnen vertragliche Verpflichtung im Honorarvertrag zur Beachtung der fachlichen Grundlagen (</w:t>
      </w:r>
      <w:hyperlink r:id="rId14" w:history="1">
        <w:r w:rsidRPr="00590EC2">
          <w:rPr>
            <w:rFonts w:ascii="Times New Roman" w:hAnsi="Times New Roman"/>
            <w:color w:val="003366"/>
            <w:szCs w:val="22"/>
            <w:u w:val="single"/>
          </w:rPr>
          <w:t>„Agenda pädagogische Grundhaltung“</w:t>
        </w:r>
      </w:hyperlink>
      <w:r w:rsidRPr="00590EC2">
        <w:rPr>
          <w:rFonts w:ascii="Times New Roman" w:hAnsi="Times New Roman"/>
          <w:color w:val="003366"/>
          <w:szCs w:val="22"/>
        </w:rPr>
        <w:t>, pädagogisches Konzept) sowie zum rechtmäßigen Verhalten, verbunden mit dem Trägerrecht auf fristlose Kündigung bei Missachten dieser Pflicht</w:t>
      </w:r>
    </w:p>
    <w:p w:rsidR="00782325"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b/>
          <w:bCs/>
          <w:color w:val="003366"/>
          <w:szCs w:val="22"/>
        </w:rPr>
        <w:t>Organisationsverantwortung:</w:t>
      </w:r>
      <w:r w:rsidRPr="00590EC2">
        <w:rPr>
          <w:rFonts w:ascii="Times New Roman" w:hAnsi="Times New Roman"/>
          <w:color w:val="003366"/>
          <w:szCs w:val="22"/>
        </w:rPr>
        <w:t xml:space="preserve"> Auswahl der geeigneten Rechtsform (z.B. GmbH, Verein), Festlegen von Trägernormen im Kontext der Organisationsstruktur, auch i.S. allgemeiner  Zeckmäßigkeit/ Wirtschaftlichkeit, Stellenbeschreibungen, Anforderungsprofile für MitarbeiterInnen</w:t>
      </w:r>
      <w:r w:rsidR="00B8701C">
        <w:rPr>
          <w:rFonts w:ascii="Times New Roman" w:hAnsi="Times New Roman"/>
          <w:color w:val="003366"/>
          <w:szCs w:val="22"/>
        </w:rPr>
        <w:t xml:space="preserve">. </w:t>
      </w:r>
    </w:p>
    <w:p w:rsidR="006F5C6D" w:rsidRDefault="00782325" w:rsidP="00782325">
      <w:pPr>
        <w:overflowPunct/>
        <w:autoSpaceDE/>
        <w:autoSpaceDN/>
        <w:adjustRightInd/>
        <w:spacing w:before="100" w:beforeAutospacing="1" w:after="100" w:afterAutospacing="1" w:line="276" w:lineRule="auto"/>
        <w:ind w:left="709" w:right="-709"/>
        <w:jc w:val="both"/>
        <w:rPr>
          <w:rFonts w:ascii="Times New Roman" w:hAnsi="Times New Roman"/>
          <w:color w:val="003366"/>
          <w:szCs w:val="22"/>
        </w:rPr>
      </w:pPr>
      <w:r w:rsidRPr="00782325">
        <w:rPr>
          <w:rFonts w:ascii="Times New Roman" w:hAnsi="Times New Roman"/>
          <w:b/>
          <w:color w:val="003366"/>
          <w:szCs w:val="22"/>
        </w:rPr>
        <w:t>Bemerkung:</w:t>
      </w:r>
      <w:r>
        <w:rPr>
          <w:rFonts w:ascii="Times New Roman" w:hAnsi="Times New Roman"/>
          <w:color w:val="003366"/>
          <w:szCs w:val="22"/>
        </w:rPr>
        <w:t xml:space="preserve"> im Kontext der Organisationsstruktur einer Einrichtung</w:t>
      </w:r>
      <w:r w:rsidR="00B8701C">
        <w:rPr>
          <w:rStyle w:val="Funotenzeichen"/>
          <w:rFonts w:ascii="Times New Roman" w:hAnsi="Times New Roman"/>
          <w:color w:val="003366"/>
          <w:szCs w:val="22"/>
        </w:rPr>
        <w:footnoteReference w:id="2"/>
      </w:r>
      <w:r>
        <w:rPr>
          <w:rFonts w:ascii="Times New Roman" w:hAnsi="Times New Roman"/>
          <w:color w:val="003366"/>
          <w:szCs w:val="22"/>
        </w:rPr>
        <w:t xml:space="preserve">, die stets aus 3 Ebenen besteht (Betreuungs-, Leitungs-, Trägerverantwortung), kann bei Kleinstangeboten in einer auf die Wahrnehmung aller 3 Verantwortungen bezogenen Personalunion </w:t>
      </w:r>
      <w:r w:rsidR="00034F74">
        <w:rPr>
          <w:rFonts w:ascii="Times New Roman" w:hAnsi="Times New Roman"/>
          <w:color w:val="003366"/>
          <w:szCs w:val="22"/>
        </w:rPr>
        <w:t xml:space="preserve">nicht automatisch von einer </w:t>
      </w:r>
      <w:r>
        <w:rPr>
          <w:rFonts w:ascii="Times New Roman" w:hAnsi="Times New Roman"/>
          <w:color w:val="003366"/>
          <w:szCs w:val="22"/>
        </w:rPr>
        <w:t>dem Kindeswohl widersprechende</w:t>
      </w:r>
      <w:r w:rsidR="00034F74">
        <w:rPr>
          <w:rFonts w:ascii="Times New Roman" w:hAnsi="Times New Roman"/>
          <w:color w:val="003366"/>
          <w:szCs w:val="22"/>
        </w:rPr>
        <w:t>n Situation ausgegangen werden</w:t>
      </w:r>
      <w:r>
        <w:rPr>
          <w:rFonts w:ascii="Times New Roman" w:hAnsi="Times New Roman"/>
          <w:color w:val="003366"/>
          <w:szCs w:val="22"/>
        </w:rPr>
        <w:t xml:space="preserve">. </w:t>
      </w:r>
      <w:r w:rsidR="007A4765">
        <w:rPr>
          <w:rFonts w:ascii="Times New Roman" w:hAnsi="Times New Roman"/>
          <w:color w:val="003366"/>
          <w:szCs w:val="22"/>
        </w:rPr>
        <w:t xml:space="preserve">Kindeswohlwidrigkeit </w:t>
      </w:r>
      <w:r>
        <w:rPr>
          <w:rFonts w:ascii="Times New Roman" w:hAnsi="Times New Roman"/>
          <w:color w:val="003366"/>
          <w:szCs w:val="22"/>
        </w:rPr>
        <w:t xml:space="preserve">wäre </w:t>
      </w:r>
      <w:r w:rsidR="007A4765">
        <w:rPr>
          <w:rFonts w:ascii="Times New Roman" w:hAnsi="Times New Roman"/>
          <w:color w:val="003366"/>
          <w:szCs w:val="22"/>
        </w:rPr>
        <w:t xml:space="preserve">erst </w:t>
      </w:r>
      <w:r>
        <w:rPr>
          <w:rFonts w:ascii="Times New Roman" w:hAnsi="Times New Roman"/>
          <w:color w:val="003366"/>
          <w:szCs w:val="22"/>
        </w:rPr>
        <w:t xml:space="preserve">dann </w:t>
      </w:r>
      <w:r w:rsidR="007A4765">
        <w:rPr>
          <w:rFonts w:ascii="Times New Roman" w:hAnsi="Times New Roman"/>
          <w:color w:val="003366"/>
          <w:szCs w:val="22"/>
        </w:rPr>
        <w:t>anzunehmen</w:t>
      </w:r>
      <w:r>
        <w:rPr>
          <w:rFonts w:ascii="Times New Roman" w:hAnsi="Times New Roman"/>
          <w:color w:val="003366"/>
          <w:szCs w:val="22"/>
        </w:rPr>
        <w:t xml:space="preserve">, wenn </w:t>
      </w:r>
      <w:r w:rsidR="007A4765">
        <w:rPr>
          <w:rFonts w:ascii="Times New Roman" w:hAnsi="Times New Roman"/>
          <w:color w:val="003366"/>
          <w:szCs w:val="22"/>
        </w:rPr>
        <w:t xml:space="preserve">im konkreten Einzelfall </w:t>
      </w:r>
      <w:r>
        <w:rPr>
          <w:rFonts w:ascii="Times New Roman" w:hAnsi="Times New Roman"/>
          <w:color w:val="003366"/>
          <w:szCs w:val="22"/>
        </w:rPr>
        <w:t>ein</w:t>
      </w:r>
      <w:r w:rsidR="007A4765">
        <w:rPr>
          <w:rFonts w:ascii="Times New Roman" w:hAnsi="Times New Roman"/>
          <w:color w:val="003366"/>
          <w:szCs w:val="22"/>
        </w:rPr>
        <w:t xml:space="preserve"> mit hohem Betreuungsaufwand verbundenes Angebot erbracht wird oder eine quantitative </w:t>
      </w:r>
      <w:r>
        <w:rPr>
          <w:rFonts w:ascii="Times New Roman" w:hAnsi="Times New Roman"/>
          <w:color w:val="003366"/>
          <w:szCs w:val="22"/>
        </w:rPr>
        <w:t xml:space="preserve">Angebotserweiterung </w:t>
      </w:r>
      <w:r w:rsidR="007A4765">
        <w:rPr>
          <w:rFonts w:ascii="Times New Roman" w:hAnsi="Times New Roman"/>
          <w:color w:val="003366"/>
          <w:szCs w:val="22"/>
        </w:rPr>
        <w:t xml:space="preserve">vorliegt, mit der nachweisbaren Wirkung, </w:t>
      </w:r>
      <w:r w:rsidR="007A4765">
        <w:rPr>
          <w:rFonts w:ascii="Times New Roman" w:hAnsi="Times New Roman"/>
          <w:color w:val="003366"/>
          <w:szCs w:val="22"/>
        </w:rPr>
        <w:lastRenderedPageBreak/>
        <w:t xml:space="preserve">dass </w:t>
      </w:r>
      <w:r>
        <w:rPr>
          <w:rFonts w:ascii="Times New Roman" w:hAnsi="Times New Roman"/>
          <w:color w:val="003366"/>
          <w:szCs w:val="22"/>
        </w:rPr>
        <w:t xml:space="preserve">eine </w:t>
      </w:r>
      <w:r w:rsidR="007A4765">
        <w:rPr>
          <w:rFonts w:ascii="Times New Roman" w:hAnsi="Times New Roman"/>
          <w:color w:val="003366"/>
          <w:szCs w:val="22"/>
        </w:rPr>
        <w:t xml:space="preserve">oder alle Verantwortungsebenen </w:t>
      </w:r>
      <w:r>
        <w:rPr>
          <w:rFonts w:ascii="Times New Roman" w:hAnsi="Times New Roman"/>
          <w:color w:val="003366"/>
          <w:szCs w:val="22"/>
        </w:rPr>
        <w:t xml:space="preserve">nicht </w:t>
      </w:r>
      <w:r w:rsidR="007A4765">
        <w:rPr>
          <w:rFonts w:ascii="Times New Roman" w:hAnsi="Times New Roman"/>
          <w:color w:val="003366"/>
          <w:szCs w:val="22"/>
        </w:rPr>
        <w:t xml:space="preserve">ausreichend </w:t>
      </w:r>
      <w:r>
        <w:rPr>
          <w:rFonts w:ascii="Times New Roman" w:hAnsi="Times New Roman"/>
          <w:color w:val="003366"/>
          <w:szCs w:val="22"/>
        </w:rPr>
        <w:t>wahrgenommen werden kann</w:t>
      </w:r>
      <w:r w:rsidR="004B1A6D">
        <w:rPr>
          <w:rFonts w:ascii="Times New Roman" w:hAnsi="Times New Roman"/>
          <w:color w:val="003366"/>
          <w:szCs w:val="22"/>
        </w:rPr>
        <w:t>/ können</w:t>
      </w:r>
      <w:r w:rsidR="007A4765">
        <w:rPr>
          <w:rFonts w:ascii="Times New Roman" w:hAnsi="Times New Roman"/>
          <w:color w:val="003366"/>
          <w:szCs w:val="22"/>
        </w:rPr>
        <w:t>, d.h. eine zielorientierte Pädagogik (Gemeinschaftsfähigkeit, Eigenverantwortlichkeit) erschwert wird oder gar unmöglich ist</w:t>
      </w:r>
      <w:r>
        <w:rPr>
          <w:rFonts w:ascii="Times New Roman" w:hAnsi="Times New Roman"/>
          <w:color w:val="003366"/>
          <w:szCs w:val="22"/>
        </w:rPr>
        <w:t xml:space="preserve">. </w:t>
      </w:r>
      <w:r w:rsidR="00252D99">
        <w:rPr>
          <w:rFonts w:ascii="Times New Roman" w:hAnsi="Times New Roman"/>
          <w:color w:val="003366"/>
          <w:szCs w:val="22"/>
        </w:rPr>
        <w:t>Im Ergebnis können Kleinstangebote also durchaus als „Einrichtung“ gewertet werden.</w:t>
      </w:r>
      <w:r w:rsidR="00B8701C">
        <w:rPr>
          <w:rFonts w:ascii="Times New Roman" w:hAnsi="Times New Roman"/>
          <w:color w:val="003366"/>
          <w:szCs w:val="22"/>
        </w:rPr>
        <w:t xml:space="preserve"> Anhand der Definition des Einrichtungsbegriffs</w:t>
      </w:r>
      <w:r w:rsidR="00B8701C">
        <w:rPr>
          <w:rStyle w:val="Funotenzeichen"/>
          <w:rFonts w:ascii="Times New Roman" w:hAnsi="Times New Roman"/>
          <w:color w:val="003366"/>
          <w:szCs w:val="22"/>
        </w:rPr>
        <w:footnoteReference w:id="3"/>
      </w:r>
      <w:r w:rsidR="00252D99">
        <w:rPr>
          <w:rFonts w:ascii="Times New Roman" w:hAnsi="Times New Roman"/>
          <w:color w:val="003366"/>
          <w:szCs w:val="22"/>
        </w:rPr>
        <w:t xml:space="preserve"> </w:t>
      </w:r>
      <w:r w:rsidR="00276D9E">
        <w:rPr>
          <w:rFonts w:ascii="Times New Roman" w:hAnsi="Times New Roman"/>
          <w:color w:val="003366"/>
          <w:szCs w:val="22"/>
        </w:rPr>
        <w:t xml:space="preserve">wird </w:t>
      </w:r>
      <w:r w:rsidR="00A40A8A">
        <w:rPr>
          <w:rFonts w:ascii="Times New Roman" w:hAnsi="Times New Roman"/>
          <w:color w:val="003366"/>
          <w:szCs w:val="22"/>
        </w:rPr>
        <w:t xml:space="preserve">es </w:t>
      </w:r>
      <w:r w:rsidR="00276D9E">
        <w:rPr>
          <w:rFonts w:ascii="Times New Roman" w:hAnsi="Times New Roman"/>
          <w:color w:val="003366"/>
          <w:szCs w:val="22"/>
        </w:rPr>
        <w:t xml:space="preserve">bei </w:t>
      </w:r>
      <w:r w:rsidR="00A40A8A">
        <w:rPr>
          <w:rFonts w:ascii="Times New Roman" w:hAnsi="Times New Roman"/>
          <w:color w:val="003366"/>
          <w:szCs w:val="22"/>
        </w:rPr>
        <w:t xml:space="preserve">natürlichen Personen als </w:t>
      </w:r>
      <w:r w:rsidR="00276D9E">
        <w:rPr>
          <w:rFonts w:ascii="Times New Roman" w:hAnsi="Times New Roman"/>
          <w:color w:val="003366"/>
          <w:szCs w:val="22"/>
        </w:rPr>
        <w:t xml:space="preserve">Kleinstanbieter </w:t>
      </w:r>
      <w:r w:rsidR="00A40A8A">
        <w:rPr>
          <w:rFonts w:ascii="Times New Roman" w:hAnsi="Times New Roman"/>
          <w:color w:val="003366"/>
          <w:szCs w:val="22"/>
        </w:rPr>
        <w:t>in der Abgrenzung zwischen Vollzeitpflege (§ 33 SGB VIII/ Pflegeerlaubnis des Jugendamtes/ § 44 SGB VIII) und „Einrichtung“ (§§ 34, 48</w:t>
      </w:r>
      <w:r w:rsidR="00292538">
        <w:rPr>
          <w:rFonts w:ascii="Times New Roman" w:hAnsi="Times New Roman"/>
          <w:color w:val="003366"/>
          <w:szCs w:val="22"/>
        </w:rPr>
        <w:t>a SGB VIII/ Betriebserlaubnis des Landesjugendamtes/ § 45 SGB VIII)</w:t>
      </w:r>
      <w:r w:rsidR="005705EA">
        <w:rPr>
          <w:rFonts w:ascii="Times New Roman" w:hAnsi="Times New Roman"/>
          <w:color w:val="003366"/>
          <w:szCs w:val="22"/>
        </w:rPr>
        <w:t xml:space="preserve"> auf Folgendes ankommen: eine „Einrichtung“ kann nur vorliegen, wenn die hinter dem Angebot stehende/n natürlichen Personen eine „fachliche Steuerung“ ausüben</w:t>
      </w:r>
      <w:r w:rsidR="005636D8">
        <w:rPr>
          <w:rFonts w:ascii="Times New Roman" w:hAnsi="Times New Roman"/>
          <w:color w:val="003366"/>
          <w:szCs w:val="22"/>
        </w:rPr>
        <w:t xml:space="preserve">, verbunden mit </w:t>
      </w:r>
      <w:r w:rsidR="005D7DD6">
        <w:rPr>
          <w:rFonts w:ascii="Times New Roman" w:hAnsi="Times New Roman"/>
          <w:color w:val="003366"/>
          <w:szCs w:val="22"/>
        </w:rPr>
        <w:t>entsprechend</w:t>
      </w:r>
      <w:r w:rsidR="005636D8">
        <w:rPr>
          <w:rFonts w:ascii="Times New Roman" w:hAnsi="Times New Roman"/>
          <w:color w:val="003366"/>
          <w:szCs w:val="22"/>
        </w:rPr>
        <w:t>en</w:t>
      </w:r>
      <w:r w:rsidR="005D7DD6">
        <w:rPr>
          <w:rFonts w:ascii="Times New Roman" w:hAnsi="Times New Roman"/>
          <w:color w:val="003366"/>
          <w:szCs w:val="22"/>
        </w:rPr>
        <w:t xml:space="preserve"> organisatorische</w:t>
      </w:r>
      <w:r w:rsidR="005636D8">
        <w:rPr>
          <w:rFonts w:ascii="Times New Roman" w:hAnsi="Times New Roman"/>
          <w:color w:val="003366"/>
          <w:szCs w:val="22"/>
        </w:rPr>
        <w:t>n</w:t>
      </w:r>
      <w:r w:rsidR="005D7DD6">
        <w:rPr>
          <w:rFonts w:ascii="Times New Roman" w:hAnsi="Times New Roman"/>
          <w:color w:val="003366"/>
          <w:szCs w:val="22"/>
        </w:rPr>
        <w:t xml:space="preserve"> </w:t>
      </w:r>
      <w:r w:rsidR="005636D8">
        <w:rPr>
          <w:rFonts w:ascii="Times New Roman" w:hAnsi="Times New Roman"/>
          <w:color w:val="003366"/>
          <w:szCs w:val="22"/>
        </w:rPr>
        <w:t xml:space="preserve">Umsetzungen (z.B. </w:t>
      </w:r>
      <w:r w:rsidR="005D7DD6">
        <w:rPr>
          <w:rFonts w:ascii="Times New Roman" w:hAnsi="Times New Roman"/>
          <w:color w:val="003366"/>
          <w:szCs w:val="22"/>
        </w:rPr>
        <w:t>i.S. einer pädagogischen Konzeption</w:t>
      </w:r>
      <w:r w:rsidR="005636D8">
        <w:rPr>
          <w:rFonts w:ascii="Times New Roman" w:hAnsi="Times New Roman"/>
          <w:color w:val="003366"/>
          <w:szCs w:val="22"/>
        </w:rPr>
        <w:t xml:space="preserve">) und wenn </w:t>
      </w:r>
      <w:r w:rsidR="005705EA">
        <w:rPr>
          <w:rFonts w:ascii="Times New Roman" w:hAnsi="Times New Roman"/>
          <w:color w:val="003366"/>
          <w:szCs w:val="22"/>
        </w:rPr>
        <w:t xml:space="preserve">ein personeller Unterbau </w:t>
      </w:r>
      <w:r w:rsidR="005636D8">
        <w:rPr>
          <w:rFonts w:ascii="Times New Roman" w:hAnsi="Times New Roman"/>
          <w:color w:val="003366"/>
          <w:szCs w:val="22"/>
        </w:rPr>
        <w:t xml:space="preserve">als personelle Ressource </w:t>
      </w:r>
      <w:r w:rsidR="005705EA">
        <w:rPr>
          <w:rFonts w:ascii="Times New Roman" w:hAnsi="Times New Roman"/>
          <w:color w:val="003366"/>
          <w:szCs w:val="22"/>
        </w:rPr>
        <w:t xml:space="preserve">besteht </w:t>
      </w:r>
      <w:r w:rsidR="005636D8">
        <w:rPr>
          <w:rFonts w:ascii="Times New Roman" w:hAnsi="Times New Roman"/>
          <w:color w:val="003366"/>
          <w:szCs w:val="22"/>
        </w:rPr>
        <w:t xml:space="preserve">bzw. nach einer Anlaufphase </w:t>
      </w:r>
      <w:r w:rsidR="005705EA">
        <w:rPr>
          <w:rFonts w:ascii="Times New Roman" w:hAnsi="Times New Roman"/>
          <w:color w:val="003366"/>
          <w:szCs w:val="22"/>
        </w:rPr>
        <w:t xml:space="preserve">vorgesehen ist. </w:t>
      </w:r>
      <w:r w:rsidR="00437D2A">
        <w:rPr>
          <w:rFonts w:ascii="Times New Roman" w:hAnsi="Times New Roman"/>
          <w:color w:val="003366"/>
          <w:szCs w:val="22"/>
        </w:rPr>
        <w:t xml:space="preserve">Sofern </w:t>
      </w:r>
      <w:r w:rsidR="005705EA">
        <w:rPr>
          <w:rFonts w:ascii="Times New Roman" w:hAnsi="Times New Roman"/>
          <w:color w:val="003366"/>
          <w:szCs w:val="22"/>
        </w:rPr>
        <w:t>k</w:t>
      </w:r>
      <w:r w:rsidR="00437D2A">
        <w:rPr>
          <w:rFonts w:ascii="Times New Roman" w:hAnsi="Times New Roman"/>
          <w:color w:val="003366"/>
          <w:szCs w:val="22"/>
        </w:rPr>
        <w:t xml:space="preserve">eine natürliche Person </w:t>
      </w:r>
      <w:r w:rsidR="005705EA">
        <w:rPr>
          <w:rFonts w:ascii="Times New Roman" w:hAnsi="Times New Roman"/>
          <w:color w:val="003366"/>
          <w:szCs w:val="22"/>
        </w:rPr>
        <w:t>bzw. k</w:t>
      </w:r>
      <w:r w:rsidR="00437D2A">
        <w:rPr>
          <w:rFonts w:ascii="Times New Roman" w:hAnsi="Times New Roman"/>
          <w:color w:val="003366"/>
          <w:szCs w:val="22"/>
        </w:rPr>
        <w:t>eine Mehrzahl natürlicher Personen (BGB Ges.) hinter einem Angebot steht</w:t>
      </w:r>
      <w:r w:rsidR="006F5C6D">
        <w:rPr>
          <w:rFonts w:ascii="Times New Roman" w:hAnsi="Times New Roman"/>
          <w:color w:val="003366"/>
          <w:szCs w:val="22"/>
        </w:rPr>
        <w:t>,</w:t>
      </w:r>
      <w:r w:rsidR="005705EA">
        <w:rPr>
          <w:rFonts w:ascii="Times New Roman" w:hAnsi="Times New Roman"/>
          <w:color w:val="003366"/>
          <w:szCs w:val="22"/>
        </w:rPr>
        <w:t xml:space="preserve"> vielmehr </w:t>
      </w:r>
      <w:r w:rsidR="00437D2A">
        <w:rPr>
          <w:rFonts w:ascii="Times New Roman" w:hAnsi="Times New Roman"/>
          <w:color w:val="003366"/>
          <w:szCs w:val="22"/>
        </w:rPr>
        <w:t>eine juristische Person (GmbH oder Verein), wird das Vorliegen einer „Einrichtung“ zunächst vermutet</w:t>
      </w:r>
      <w:r w:rsidR="00AF07AC">
        <w:rPr>
          <w:rFonts w:ascii="Times New Roman" w:hAnsi="Times New Roman"/>
          <w:color w:val="003366"/>
          <w:szCs w:val="22"/>
        </w:rPr>
        <w:t xml:space="preserve"> und </w:t>
      </w:r>
      <w:r w:rsidR="00437D2A">
        <w:rPr>
          <w:rFonts w:ascii="Times New Roman" w:hAnsi="Times New Roman"/>
          <w:color w:val="003366"/>
          <w:szCs w:val="22"/>
        </w:rPr>
        <w:t xml:space="preserve">müsste dies im Einzelfall </w:t>
      </w:r>
      <w:r w:rsidR="00AF07AC">
        <w:rPr>
          <w:rFonts w:ascii="Times New Roman" w:hAnsi="Times New Roman"/>
          <w:color w:val="003366"/>
          <w:szCs w:val="22"/>
        </w:rPr>
        <w:t xml:space="preserve">wegen Fehlens einer oder mehrerer Voraussetzungen (z.B. kein vom Nutzerwechsel unabhängiger Bestand) ausgeschlossen sein. </w:t>
      </w:r>
    </w:p>
    <w:p w:rsidR="00590EC2" w:rsidRPr="00590EC2" w:rsidRDefault="006F5C6D" w:rsidP="00782325">
      <w:pPr>
        <w:overflowPunct/>
        <w:autoSpaceDE/>
        <w:autoSpaceDN/>
        <w:adjustRightInd/>
        <w:spacing w:before="100" w:beforeAutospacing="1" w:after="100" w:afterAutospacing="1" w:line="276" w:lineRule="auto"/>
        <w:ind w:left="709" w:right="-709"/>
        <w:jc w:val="both"/>
        <w:rPr>
          <w:rFonts w:ascii="Times New Roman" w:hAnsi="Times New Roman"/>
          <w:color w:val="003366"/>
          <w:szCs w:val="22"/>
        </w:rPr>
      </w:pPr>
      <w:r>
        <w:rPr>
          <w:rFonts w:ascii="Times New Roman" w:hAnsi="Times New Roman"/>
          <w:color w:val="003366"/>
          <w:szCs w:val="22"/>
        </w:rPr>
        <w:t xml:space="preserve">Im Übrigen ist bei allen </w:t>
      </w:r>
      <w:r w:rsidR="008477F2">
        <w:rPr>
          <w:rFonts w:ascii="Times New Roman" w:hAnsi="Times New Roman"/>
          <w:color w:val="003366"/>
          <w:szCs w:val="22"/>
        </w:rPr>
        <w:t>„</w:t>
      </w:r>
      <w:r>
        <w:rPr>
          <w:rFonts w:ascii="Times New Roman" w:hAnsi="Times New Roman"/>
          <w:color w:val="003366"/>
          <w:szCs w:val="22"/>
        </w:rPr>
        <w:t>Einrichtungen</w:t>
      </w:r>
      <w:r w:rsidR="008477F2">
        <w:rPr>
          <w:rFonts w:ascii="Times New Roman" w:hAnsi="Times New Roman"/>
          <w:color w:val="003366"/>
          <w:szCs w:val="22"/>
        </w:rPr>
        <w:t>“</w:t>
      </w:r>
      <w:r>
        <w:rPr>
          <w:rFonts w:ascii="Times New Roman" w:hAnsi="Times New Roman"/>
          <w:color w:val="003366"/>
          <w:szCs w:val="22"/>
        </w:rPr>
        <w:t xml:space="preserve"> die Trägereignung auszuschließen, wenn die Organisationsstruktur, insbesondere die Verteilung von Zuständigkeiten zwischen den 3 Verantwortungsebenen, ungeklärt oder widersprüchlich ist. Dies bedingt, dass notwendige Entscheidungen nicht zügig getroffen werden können, was wiederum dazu führen kann, dass Kindesrechte – zumindest vorübergehend – verletzt bzw. pädagogische Prozesses </w:t>
      </w:r>
      <w:r w:rsidR="005E0F2B">
        <w:rPr>
          <w:rFonts w:ascii="Times New Roman" w:hAnsi="Times New Roman"/>
          <w:color w:val="003366"/>
          <w:szCs w:val="22"/>
        </w:rPr>
        <w:t>unterbrochen oder gestört sind</w:t>
      </w:r>
      <w:r w:rsidR="005E0F2B">
        <w:rPr>
          <w:rStyle w:val="Funotenzeichen"/>
          <w:rFonts w:ascii="Times New Roman" w:hAnsi="Times New Roman"/>
          <w:color w:val="003366"/>
          <w:szCs w:val="22"/>
        </w:rPr>
        <w:footnoteReference w:id="4"/>
      </w:r>
      <w:r w:rsidR="008477F2">
        <w:rPr>
          <w:rFonts w:ascii="Times New Roman" w:hAnsi="Times New Roman"/>
          <w:color w:val="003366"/>
          <w:szCs w:val="22"/>
        </w:rPr>
        <w:t xml:space="preserve">. </w:t>
      </w:r>
      <w:r w:rsidR="00437D2A">
        <w:rPr>
          <w:rFonts w:ascii="Times New Roman" w:hAnsi="Times New Roman"/>
          <w:color w:val="003366"/>
          <w:szCs w:val="22"/>
        </w:rPr>
        <w:t xml:space="preserve">  </w:t>
      </w:r>
      <w:r w:rsidR="00A40A8A">
        <w:rPr>
          <w:rFonts w:ascii="Times New Roman" w:hAnsi="Times New Roman"/>
          <w:color w:val="003366"/>
          <w:szCs w:val="22"/>
        </w:rPr>
        <w:t xml:space="preserve">  </w:t>
      </w:r>
      <w:r w:rsidR="00782325">
        <w:rPr>
          <w:rFonts w:ascii="Times New Roman" w:hAnsi="Times New Roman"/>
          <w:color w:val="003366"/>
          <w:szCs w:val="22"/>
        </w:rPr>
        <w:t xml:space="preserve">     </w:t>
      </w:r>
    </w:p>
    <w:p w:rsidR="00590EC2" w:rsidRPr="00590EC2" w:rsidRDefault="00590EC2" w:rsidP="00590EC2">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color w:val="003366"/>
          <w:szCs w:val="22"/>
        </w:rPr>
      </w:pPr>
      <w:r w:rsidRPr="00590EC2">
        <w:rPr>
          <w:rFonts w:ascii="Times New Roman" w:hAnsi="Times New Roman"/>
          <w:b/>
          <w:bCs/>
          <w:color w:val="003366"/>
          <w:szCs w:val="22"/>
        </w:rPr>
        <w:t>Kontrollbefugnis zur Einhaltung der Trägernormen</w:t>
      </w:r>
      <w:r w:rsidRPr="00590EC2">
        <w:rPr>
          <w:rFonts w:ascii="Times New Roman" w:hAnsi="Times New Roman"/>
          <w:color w:val="003366"/>
          <w:szCs w:val="22"/>
        </w:rPr>
        <w:t>: gegenüber der Leitung/ den KoordinatorInnen, gegenüber festangestellten MitarbeiterInnen, sofern nicht auf Leitung/ KoordinatorInnen delegiert, gegenüber freien MitarbeiterInnen durch Festlegungen im Honorarvertrag (Beraten/ Kontrolle/ Zugangsrecht zu Gebäuden/ Kündigung bei rechtswidrigem Verhalten oder Nichtbeachten der fachlichen Grundlagen).</w:t>
      </w:r>
    </w:p>
    <w:p w:rsidR="00590EC2" w:rsidRPr="00590EC2" w:rsidRDefault="00590EC2" w:rsidP="00CE645E">
      <w:pPr>
        <w:numPr>
          <w:ilvl w:val="0"/>
          <w:numId w:val="6"/>
        </w:numPr>
        <w:overflowPunct/>
        <w:autoSpaceDE/>
        <w:autoSpaceDN/>
        <w:adjustRightInd/>
        <w:spacing w:before="100" w:beforeAutospacing="1" w:after="100" w:afterAutospacing="1" w:line="276" w:lineRule="auto"/>
        <w:ind w:left="709" w:right="-709" w:hanging="283"/>
        <w:jc w:val="both"/>
        <w:rPr>
          <w:rFonts w:ascii="Times New Roman" w:hAnsi="Times New Roman"/>
          <w:b/>
          <w:color w:val="003366"/>
          <w:szCs w:val="22"/>
        </w:rPr>
      </w:pPr>
      <w:r w:rsidRPr="00590EC2">
        <w:rPr>
          <w:rFonts w:ascii="Times New Roman" w:hAnsi="Times New Roman"/>
          <w:b/>
          <w:bCs/>
          <w:color w:val="003366"/>
          <w:szCs w:val="22"/>
        </w:rPr>
        <w:t>Qualitätssicherung</w:t>
      </w:r>
      <w:r w:rsidRPr="00590EC2">
        <w:rPr>
          <w:rFonts w:ascii="Times New Roman" w:hAnsi="Times New Roman"/>
          <w:color w:val="003366"/>
          <w:szCs w:val="22"/>
        </w:rPr>
        <w:t>, delegierbar auf die Leitung/ KoordinatorInnen.</w:t>
      </w:r>
      <w:r w:rsidR="00CE645E" w:rsidRPr="00590EC2">
        <w:rPr>
          <w:rFonts w:ascii="Times New Roman" w:hAnsi="Times New Roman"/>
          <w:b/>
          <w:color w:val="003366"/>
          <w:szCs w:val="22"/>
        </w:rPr>
        <w:t xml:space="preserve"> </w:t>
      </w:r>
    </w:p>
    <w:sectPr w:rsidR="00590EC2" w:rsidRPr="00590EC2" w:rsidSect="002D65F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pgBorders w:offsetFrom="page">
        <w:top w:val="single" w:sz="4" w:space="24" w:color="003366"/>
        <w:left w:val="single" w:sz="4" w:space="24" w:color="003366"/>
        <w:bottom w:val="single" w:sz="4" w:space="24" w:color="003366"/>
        <w:right w:val="single" w:sz="4" w:space="24" w:color="0033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7C" w:rsidRDefault="0086787C" w:rsidP="0095742D">
      <w:r>
        <w:separator/>
      </w:r>
    </w:p>
  </w:endnote>
  <w:endnote w:type="continuationSeparator" w:id="1">
    <w:p w:rsidR="0086787C" w:rsidRDefault="0086787C" w:rsidP="00957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6D" w:rsidRDefault="006F5C6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9028"/>
      <w:docPartObj>
        <w:docPartGallery w:val="Page Numbers (Bottom of Page)"/>
        <w:docPartUnique/>
      </w:docPartObj>
    </w:sdtPr>
    <w:sdtContent>
      <w:p w:rsidR="006F5C6D" w:rsidRDefault="006F5C6D">
        <w:pPr>
          <w:pStyle w:val="Fuzeile"/>
          <w:jc w:val="right"/>
        </w:pPr>
        <w:fldSimple w:instr=" PAGE   \* MERGEFORMAT ">
          <w:r w:rsidR="008477F2">
            <w:rPr>
              <w:noProof/>
            </w:rPr>
            <w:t>4</w:t>
          </w:r>
        </w:fldSimple>
      </w:p>
    </w:sdtContent>
  </w:sdt>
  <w:p w:rsidR="006F5C6D" w:rsidRDefault="006F5C6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6D" w:rsidRDefault="006F5C6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7C" w:rsidRDefault="0086787C" w:rsidP="0095742D">
      <w:r>
        <w:separator/>
      </w:r>
    </w:p>
  </w:footnote>
  <w:footnote w:type="continuationSeparator" w:id="1">
    <w:p w:rsidR="0086787C" w:rsidRDefault="0086787C" w:rsidP="0095742D">
      <w:r>
        <w:continuationSeparator/>
      </w:r>
    </w:p>
  </w:footnote>
  <w:footnote w:id="2">
    <w:p w:rsidR="006F5C6D" w:rsidRPr="00252D99" w:rsidRDefault="006F5C6D" w:rsidP="00F83F1F">
      <w:pPr>
        <w:ind w:left="360"/>
        <w:jc w:val="both"/>
        <w:rPr>
          <w:rFonts w:ascii="Times New Roman" w:hAnsi="Times New Roman"/>
          <w:color w:val="FF0000"/>
          <w:sz w:val="18"/>
          <w:szCs w:val="18"/>
        </w:rPr>
      </w:pPr>
      <w:r w:rsidRPr="00B8701C">
        <w:rPr>
          <w:rStyle w:val="Funotenzeichen"/>
          <w:rFonts w:ascii="Times New Roman" w:hAnsi="Times New Roman"/>
          <w:color w:val="003366"/>
          <w:sz w:val="18"/>
          <w:szCs w:val="18"/>
        </w:rPr>
        <w:footnoteRef/>
      </w:r>
      <w:r w:rsidRPr="00B8701C">
        <w:rPr>
          <w:rFonts w:ascii="Times New Roman" w:hAnsi="Times New Roman"/>
          <w:color w:val="003366"/>
          <w:sz w:val="18"/>
          <w:szCs w:val="18"/>
        </w:rPr>
        <w:t xml:space="preserve"> Eine „Einrichtung“ im Sinne der §§ 45 ff SGB VIII erfordert das auf Dauer angele</w:t>
      </w:r>
      <w:r w:rsidRPr="00B8701C">
        <w:rPr>
          <w:rFonts w:ascii="Times New Roman" w:hAnsi="Times New Roman"/>
          <w:color w:val="003366"/>
          <w:sz w:val="18"/>
          <w:szCs w:val="18"/>
        </w:rPr>
        <w:t>g</w:t>
      </w:r>
      <w:r w:rsidRPr="00B8701C">
        <w:rPr>
          <w:rFonts w:ascii="Times New Roman" w:hAnsi="Times New Roman"/>
          <w:color w:val="003366"/>
          <w:sz w:val="18"/>
          <w:szCs w:val="18"/>
        </w:rPr>
        <w:t>te Vorhalten personeller, sachlicher und organisatorischer Ressourcen zum Zw</w:t>
      </w:r>
      <w:r w:rsidRPr="00B8701C">
        <w:rPr>
          <w:rFonts w:ascii="Times New Roman" w:hAnsi="Times New Roman"/>
          <w:color w:val="003366"/>
          <w:sz w:val="18"/>
          <w:szCs w:val="18"/>
        </w:rPr>
        <w:t>e</w:t>
      </w:r>
      <w:r w:rsidRPr="00B8701C">
        <w:rPr>
          <w:rFonts w:ascii="Times New Roman" w:hAnsi="Times New Roman"/>
          <w:color w:val="003366"/>
          <w:sz w:val="18"/>
          <w:szCs w:val="18"/>
        </w:rPr>
        <w:t>cke der Unterkunftsgewährung oder der Ganztags- bzw. auf Teile des Tages ausgericht</w:t>
      </w:r>
      <w:r w:rsidRPr="00B8701C">
        <w:rPr>
          <w:rFonts w:ascii="Times New Roman" w:hAnsi="Times New Roman"/>
          <w:color w:val="003366"/>
          <w:sz w:val="18"/>
          <w:szCs w:val="18"/>
        </w:rPr>
        <w:t>e</w:t>
      </w:r>
      <w:r w:rsidRPr="00B8701C">
        <w:rPr>
          <w:rFonts w:ascii="Times New Roman" w:hAnsi="Times New Roman"/>
          <w:color w:val="003366"/>
          <w:sz w:val="18"/>
          <w:szCs w:val="18"/>
        </w:rPr>
        <w:t>ten Betreuung Minderjähriger, unabhängig von deren Wechsel</w:t>
      </w:r>
      <w:r w:rsidRPr="00252D99">
        <w:rPr>
          <w:rFonts w:ascii="Times New Roman" w:hAnsi="Times New Roman"/>
          <w:sz w:val="18"/>
          <w:szCs w:val="18"/>
        </w:rPr>
        <w:t xml:space="preserve">. </w:t>
      </w:r>
    </w:p>
    <w:p w:rsidR="006F5C6D" w:rsidRPr="00252D99" w:rsidRDefault="006F5C6D" w:rsidP="00F83F1F">
      <w:pPr>
        <w:pStyle w:val="Funotentext"/>
        <w:ind w:left="360"/>
        <w:rPr>
          <w:rFonts w:ascii="Times New Roman" w:hAnsi="Times New Roman" w:cs="Times New Roman"/>
          <w:sz w:val="18"/>
          <w:szCs w:val="18"/>
        </w:rPr>
      </w:pPr>
    </w:p>
    <w:p w:rsidR="006F5C6D" w:rsidRDefault="006F5C6D" w:rsidP="00F83F1F">
      <w:pPr>
        <w:pStyle w:val="Funotentext"/>
        <w:ind w:left="360"/>
      </w:pPr>
    </w:p>
  </w:footnote>
  <w:footnote w:id="3">
    <w:p w:rsidR="006F5C6D" w:rsidRPr="005E0F2B" w:rsidRDefault="006F5C6D" w:rsidP="00F83F1F">
      <w:pPr>
        <w:ind w:left="360"/>
        <w:jc w:val="both"/>
        <w:rPr>
          <w:rFonts w:ascii="Times New Roman" w:hAnsi="Times New Roman"/>
          <w:color w:val="003366"/>
          <w:sz w:val="18"/>
          <w:szCs w:val="18"/>
        </w:rPr>
      </w:pPr>
      <w:r w:rsidRPr="005E0F2B">
        <w:rPr>
          <w:rStyle w:val="Funotenzeichen"/>
          <w:rFonts w:ascii="Times New Roman" w:hAnsi="Times New Roman"/>
          <w:color w:val="003366"/>
          <w:sz w:val="18"/>
          <w:szCs w:val="18"/>
        </w:rPr>
        <w:footnoteRef/>
      </w:r>
      <w:r w:rsidRPr="005E0F2B">
        <w:rPr>
          <w:rFonts w:ascii="Times New Roman" w:hAnsi="Times New Roman"/>
          <w:color w:val="003366"/>
          <w:sz w:val="18"/>
          <w:szCs w:val="18"/>
        </w:rPr>
        <w:t xml:space="preserve"> Eine „Einrichtung“ im Sinne der §§ 45 ff SGB VIII erfordert das auf Dauer angele</w:t>
      </w:r>
      <w:r w:rsidRPr="005E0F2B">
        <w:rPr>
          <w:rFonts w:ascii="Times New Roman" w:hAnsi="Times New Roman"/>
          <w:color w:val="003366"/>
          <w:sz w:val="18"/>
          <w:szCs w:val="18"/>
        </w:rPr>
        <w:t>g</w:t>
      </w:r>
      <w:r w:rsidRPr="005E0F2B">
        <w:rPr>
          <w:rFonts w:ascii="Times New Roman" w:hAnsi="Times New Roman"/>
          <w:color w:val="003366"/>
          <w:sz w:val="18"/>
          <w:szCs w:val="18"/>
        </w:rPr>
        <w:t>te Vorhalten personeller, sachlicher und organisatorischer Ressourcen zum Zw</w:t>
      </w:r>
      <w:r w:rsidRPr="005E0F2B">
        <w:rPr>
          <w:rFonts w:ascii="Times New Roman" w:hAnsi="Times New Roman"/>
          <w:color w:val="003366"/>
          <w:sz w:val="18"/>
          <w:szCs w:val="18"/>
        </w:rPr>
        <w:t>e</w:t>
      </w:r>
      <w:r w:rsidRPr="005E0F2B">
        <w:rPr>
          <w:rFonts w:ascii="Times New Roman" w:hAnsi="Times New Roman"/>
          <w:color w:val="003366"/>
          <w:sz w:val="18"/>
          <w:szCs w:val="18"/>
        </w:rPr>
        <w:t>cke der Unterkunftsgewährung oder der Ganztags- bzw. auf Teile des Tages ausgericht</w:t>
      </w:r>
      <w:r w:rsidRPr="005E0F2B">
        <w:rPr>
          <w:rFonts w:ascii="Times New Roman" w:hAnsi="Times New Roman"/>
          <w:color w:val="003366"/>
          <w:sz w:val="18"/>
          <w:szCs w:val="18"/>
        </w:rPr>
        <w:t>e</w:t>
      </w:r>
      <w:r w:rsidRPr="005E0F2B">
        <w:rPr>
          <w:rFonts w:ascii="Times New Roman" w:hAnsi="Times New Roman"/>
          <w:color w:val="003366"/>
          <w:sz w:val="18"/>
          <w:szCs w:val="18"/>
        </w:rPr>
        <w:t xml:space="preserve">ten Betreuung Minderjähriger, unabhängig von deren Wechsel. </w:t>
      </w:r>
    </w:p>
    <w:p w:rsidR="006F5C6D" w:rsidRPr="00252D99" w:rsidRDefault="006F5C6D" w:rsidP="006F5502">
      <w:pPr>
        <w:pStyle w:val="Funotentext"/>
        <w:ind w:left="360"/>
        <w:rPr>
          <w:rFonts w:ascii="Times New Roman" w:hAnsi="Times New Roman" w:cs="Times New Roman"/>
          <w:sz w:val="18"/>
          <w:szCs w:val="18"/>
        </w:rPr>
      </w:pPr>
    </w:p>
    <w:p w:rsidR="006F5C6D" w:rsidRDefault="006F5C6D" w:rsidP="006F5502">
      <w:pPr>
        <w:pStyle w:val="Funotentext"/>
        <w:ind w:left="360"/>
      </w:pPr>
    </w:p>
  </w:footnote>
  <w:footnote w:id="4">
    <w:p w:rsidR="005E0F2B" w:rsidRPr="005E0F2B" w:rsidRDefault="005E0F2B" w:rsidP="006F5502">
      <w:pPr>
        <w:pStyle w:val="Funotentext"/>
        <w:ind w:left="360"/>
        <w:jc w:val="both"/>
        <w:rPr>
          <w:rFonts w:ascii="Times New Roman" w:hAnsi="Times New Roman" w:cs="Times New Roman"/>
          <w:color w:val="003366"/>
          <w:sz w:val="18"/>
          <w:szCs w:val="18"/>
        </w:rPr>
      </w:pPr>
      <w:r w:rsidRPr="005E0F2B">
        <w:rPr>
          <w:rStyle w:val="Funotenzeichen"/>
          <w:rFonts w:ascii="Times New Roman" w:hAnsi="Times New Roman" w:cs="Times New Roman"/>
          <w:color w:val="003366"/>
          <w:sz w:val="18"/>
          <w:szCs w:val="18"/>
        </w:rPr>
        <w:footnoteRef/>
      </w:r>
      <w:r w:rsidRPr="005E0F2B">
        <w:rPr>
          <w:rFonts w:ascii="Times New Roman" w:hAnsi="Times New Roman" w:cs="Times New Roman"/>
          <w:color w:val="003366"/>
          <w:sz w:val="18"/>
          <w:szCs w:val="18"/>
        </w:rPr>
        <w:t xml:space="preserve"> Das Kindeswohl setzt sich </w:t>
      </w:r>
      <w:r>
        <w:rPr>
          <w:rFonts w:ascii="Times New Roman" w:hAnsi="Times New Roman" w:cs="Times New Roman"/>
          <w:color w:val="003366"/>
          <w:sz w:val="18"/>
          <w:szCs w:val="18"/>
        </w:rPr>
        <w:t xml:space="preserve">zusammen aus: </w:t>
      </w:r>
      <w:r w:rsidRPr="005E0F2B">
        <w:rPr>
          <w:rFonts w:ascii="Times New Roman" w:hAnsi="Times New Roman" w:cs="Times New Roman"/>
          <w:color w:val="003366"/>
          <w:sz w:val="18"/>
          <w:szCs w:val="18"/>
        </w:rPr>
        <w:t xml:space="preserve">den Kindesrechten und </w:t>
      </w:r>
      <w:r>
        <w:rPr>
          <w:rFonts w:ascii="Times New Roman" w:hAnsi="Times New Roman" w:cs="Times New Roman"/>
          <w:color w:val="003366"/>
          <w:sz w:val="18"/>
          <w:szCs w:val="18"/>
        </w:rPr>
        <w:t xml:space="preserve">der </w:t>
      </w:r>
      <w:r w:rsidRPr="005E0F2B">
        <w:rPr>
          <w:rFonts w:ascii="Times New Roman" w:hAnsi="Times New Roman" w:cs="Times New Roman"/>
          <w:color w:val="003366"/>
          <w:sz w:val="18"/>
          <w:szCs w:val="18"/>
        </w:rPr>
        <w:t>zielorientierte</w:t>
      </w:r>
      <w:r>
        <w:rPr>
          <w:rFonts w:ascii="Times New Roman" w:hAnsi="Times New Roman" w:cs="Times New Roman"/>
          <w:color w:val="003366"/>
          <w:sz w:val="18"/>
          <w:szCs w:val="18"/>
        </w:rPr>
        <w:t>n</w:t>
      </w:r>
      <w:r w:rsidRPr="005E0F2B">
        <w:rPr>
          <w:rFonts w:ascii="Times New Roman" w:hAnsi="Times New Roman" w:cs="Times New Roman"/>
          <w:color w:val="003366"/>
          <w:sz w:val="18"/>
          <w:szCs w:val="18"/>
        </w:rPr>
        <w:t xml:space="preserve"> Persönlichkeitsentwicklung i.S. </w:t>
      </w:r>
      <w:r>
        <w:rPr>
          <w:rFonts w:ascii="Times New Roman" w:hAnsi="Times New Roman" w:cs="Times New Roman"/>
          <w:color w:val="003366"/>
          <w:sz w:val="18"/>
          <w:szCs w:val="18"/>
        </w:rPr>
        <w:t xml:space="preserve">von </w:t>
      </w:r>
      <w:r w:rsidRPr="005E0F2B">
        <w:rPr>
          <w:rFonts w:ascii="Times New Roman" w:hAnsi="Times New Roman" w:cs="Times New Roman"/>
          <w:color w:val="003366"/>
          <w:sz w:val="18"/>
          <w:szCs w:val="18"/>
        </w:rPr>
        <w:t>„Eigenverantwortlichkeit“ / „Gemeinschaftsfähigkeit“.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6D" w:rsidRDefault="006F5C6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6D" w:rsidRDefault="006F5C6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6D" w:rsidRDefault="006F5C6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CE9"/>
    <w:multiLevelType w:val="hybridMultilevel"/>
    <w:tmpl w:val="7FCEA6DE"/>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
    <w:nsid w:val="1D033982"/>
    <w:multiLevelType w:val="hybridMultilevel"/>
    <w:tmpl w:val="D0C0E1EA"/>
    <w:lvl w:ilvl="0" w:tplc="04070001">
      <w:start w:val="1"/>
      <w:numFmt w:val="bullet"/>
      <w:lvlText w:val=""/>
      <w:lvlJc w:val="left"/>
      <w:pPr>
        <w:ind w:left="862"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E40257B"/>
    <w:multiLevelType w:val="hybridMultilevel"/>
    <w:tmpl w:val="2C54F838"/>
    <w:lvl w:ilvl="0" w:tplc="04070001">
      <w:start w:val="1"/>
      <w:numFmt w:val="bullet"/>
      <w:lvlText w:val=""/>
      <w:lvlJc w:val="left"/>
      <w:pPr>
        <w:ind w:left="862"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301C6D29"/>
    <w:multiLevelType w:val="multilevel"/>
    <w:tmpl w:val="0D9A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1039E"/>
    <w:multiLevelType w:val="hybridMultilevel"/>
    <w:tmpl w:val="C804EE18"/>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5">
    <w:nsid w:val="386F4C5A"/>
    <w:multiLevelType w:val="multilevel"/>
    <w:tmpl w:val="9542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B575C"/>
    <w:multiLevelType w:val="hybridMultilevel"/>
    <w:tmpl w:val="7C5AF766"/>
    <w:lvl w:ilvl="0" w:tplc="04070001">
      <w:start w:val="1"/>
      <w:numFmt w:val="bullet"/>
      <w:lvlText w:val=""/>
      <w:lvlJc w:val="left"/>
      <w:pPr>
        <w:ind w:left="862"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characterSpacingControl w:val="doNotCompress"/>
  <w:footnotePr>
    <w:footnote w:id="0"/>
    <w:footnote w:id="1"/>
  </w:footnotePr>
  <w:endnotePr>
    <w:endnote w:id="0"/>
    <w:endnote w:id="1"/>
  </w:endnotePr>
  <w:compat/>
  <w:rsids>
    <w:rsidRoot w:val="00052ABC"/>
    <w:rsid w:val="00005656"/>
    <w:rsid w:val="00013784"/>
    <w:rsid w:val="000272BB"/>
    <w:rsid w:val="00034F74"/>
    <w:rsid w:val="00052ABC"/>
    <w:rsid w:val="000715DA"/>
    <w:rsid w:val="000B0D16"/>
    <w:rsid w:val="000E4C45"/>
    <w:rsid w:val="001010C4"/>
    <w:rsid w:val="00195C4E"/>
    <w:rsid w:val="001F0FC6"/>
    <w:rsid w:val="002240A9"/>
    <w:rsid w:val="00251251"/>
    <w:rsid w:val="00252D99"/>
    <w:rsid w:val="00276D9E"/>
    <w:rsid w:val="00292538"/>
    <w:rsid w:val="002D65F5"/>
    <w:rsid w:val="002F089A"/>
    <w:rsid w:val="00317F41"/>
    <w:rsid w:val="003D61E8"/>
    <w:rsid w:val="00420266"/>
    <w:rsid w:val="00437D2A"/>
    <w:rsid w:val="00444D87"/>
    <w:rsid w:val="00462E9B"/>
    <w:rsid w:val="004B0179"/>
    <w:rsid w:val="004B1A44"/>
    <w:rsid w:val="004B1A6D"/>
    <w:rsid w:val="004C2C74"/>
    <w:rsid w:val="00534AC8"/>
    <w:rsid w:val="005636D8"/>
    <w:rsid w:val="005705EA"/>
    <w:rsid w:val="005829AB"/>
    <w:rsid w:val="00584D87"/>
    <w:rsid w:val="00590EC2"/>
    <w:rsid w:val="005D7DD6"/>
    <w:rsid w:val="005E0EA1"/>
    <w:rsid w:val="005E0F2B"/>
    <w:rsid w:val="00676D42"/>
    <w:rsid w:val="006F5502"/>
    <w:rsid w:val="006F5C6D"/>
    <w:rsid w:val="0071235A"/>
    <w:rsid w:val="00751CDE"/>
    <w:rsid w:val="00782325"/>
    <w:rsid w:val="007A4765"/>
    <w:rsid w:val="007C1627"/>
    <w:rsid w:val="00824D9F"/>
    <w:rsid w:val="00844ABC"/>
    <w:rsid w:val="008477F2"/>
    <w:rsid w:val="008669AF"/>
    <w:rsid w:val="00866F04"/>
    <w:rsid w:val="0086787C"/>
    <w:rsid w:val="008F2AD0"/>
    <w:rsid w:val="0095742D"/>
    <w:rsid w:val="00991048"/>
    <w:rsid w:val="009B1600"/>
    <w:rsid w:val="009E72A2"/>
    <w:rsid w:val="00A231BB"/>
    <w:rsid w:val="00A40A8A"/>
    <w:rsid w:val="00AE43A4"/>
    <w:rsid w:val="00AF07AC"/>
    <w:rsid w:val="00B5764E"/>
    <w:rsid w:val="00B8701C"/>
    <w:rsid w:val="00BB56E3"/>
    <w:rsid w:val="00BB65B0"/>
    <w:rsid w:val="00BC0419"/>
    <w:rsid w:val="00BC3574"/>
    <w:rsid w:val="00BD1D45"/>
    <w:rsid w:val="00C2226A"/>
    <w:rsid w:val="00C32C82"/>
    <w:rsid w:val="00C519D6"/>
    <w:rsid w:val="00C70F9D"/>
    <w:rsid w:val="00CA5531"/>
    <w:rsid w:val="00CE645E"/>
    <w:rsid w:val="00CF2295"/>
    <w:rsid w:val="00D20A1D"/>
    <w:rsid w:val="00DC624E"/>
    <w:rsid w:val="00DD333D"/>
    <w:rsid w:val="00DE2786"/>
    <w:rsid w:val="00E2688F"/>
    <w:rsid w:val="00E613DC"/>
    <w:rsid w:val="00E9363E"/>
    <w:rsid w:val="00EA24F9"/>
    <w:rsid w:val="00F00ECA"/>
    <w:rsid w:val="00F1761C"/>
    <w:rsid w:val="00F83F1F"/>
    <w:rsid w:val="00FB2084"/>
    <w:rsid w:val="00FF37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7F41"/>
    <w:pPr>
      <w:overflowPunct w:val="0"/>
      <w:autoSpaceDE w:val="0"/>
      <w:autoSpaceDN w:val="0"/>
      <w:adjustRightInd w:val="0"/>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590EC2"/>
    <w:pPr>
      <w:keepNext/>
      <w:keepLines/>
      <w:widowControl w:val="0"/>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2ABC"/>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C519D6"/>
    <w:pPr>
      <w:ind w:left="720"/>
      <w:contextualSpacing/>
    </w:pPr>
  </w:style>
  <w:style w:type="paragraph" w:styleId="StandardWeb">
    <w:name w:val="Normal (Web)"/>
    <w:basedOn w:val="Standard"/>
    <w:uiPriority w:val="99"/>
    <w:unhideWhenUsed/>
    <w:rsid w:val="0095742D"/>
    <w:pPr>
      <w:overflowPunct/>
      <w:autoSpaceDE/>
      <w:autoSpaceDN/>
      <w:adjustRightInd/>
      <w:spacing w:before="100" w:beforeAutospacing="1" w:after="100" w:afterAutospacing="1"/>
    </w:pPr>
    <w:rPr>
      <w:rFonts w:ascii="Times New Roman" w:hAnsi="Times New Roman"/>
      <w:sz w:val="24"/>
      <w:szCs w:val="24"/>
    </w:rPr>
  </w:style>
  <w:style w:type="paragraph" w:styleId="Funotentext">
    <w:name w:val="footnote text"/>
    <w:basedOn w:val="Standard"/>
    <w:link w:val="FunotentextZchn"/>
    <w:uiPriority w:val="99"/>
    <w:semiHidden/>
    <w:unhideWhenUsed/>
    <w:rsid w:val="0095742D"/>
    <w:pPr>
      <w:overflowPunct/>
      <w:autoSpaceDE/>
      <w:autoSpaceDN/>
      <w:adjustRightInd/>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semiHidden/>
    <w:rsid w:val="0095742D"/>
    <w:rPr>
      <w:sz w:val="20"/>
      <w:szCs w:val="20"/>
    </w:rPr>
  </w:style>
  <w:style w:type="character" w:styleId="Funotenzeichen">
    <w:name w:val="footnote reference"/>
    <w:basedOn w:val="Absatz-Standardschriftart"/>
    <w:uiPriority w:val="99"/>
    <w:semiHidden/>
    <w:unhideWhenUsed/>
    <w:rsid w:val="0095742D"/>
    <w:rPr>
      <w:vertAlign w:val="superscript"/>
    </w:rPr>
  </w:style>
  <w:style w:type="character" w:styleId="Fett">
    <w:name w:val="Strong"/>
    <w:basedOn w:val="Absatz-Standardschriftart"/>
    <w:uiPriority w:val="22"/>
    <w:qFormat/>
    <w:rsid w:val="0095742D"/>
    <w:rPr>
      <w:b/>
      <w:bCs/>
    </w:rPr>
  </w:style>
  <w:style w:type="paragraph" w:styleId="Kopfzeile">
    <w:name w:val="header"/>
    <w:basedOn w:val="Standard"/>
    <w:link w:val="KopfzeileZchn"/>
    <w:uiPriority w:val="99"/>
    <w:semiHidden/>
    <w:unhideWhenUsed/>
    <w:rsid w:val="00FF3743"/>
    <w:pPr>
      <w:tabs>
        <w:tab w:val="center" w:pos="4536"/>
        <w:tab w:val="right" w:pos="9072"/>
      </w:tabs>
    </w:pPr>
  </w:style>
  <w:style w:type="character" w:customStyle="1" w:styleId="KopfzeileZchn">
    <w:name w:val="Kopfzeile Zchn"/>
    <w:basedOn w:val="Absatz-Standardschriftart"/>
    <w:link w:val="Kopfzeile"/>
    <w:uiPriority w:val="99"/>
    <w:semiHidden/>
    <w:rsid w:val="00FF3743"/>
    <w:rPr>
      <w:rFonts w:ascii="Arial" w:eastAsia="Times New Roman" w:hAnsi="Arial" w:cs="Times New Roman"/>
      <w:szCs w:val="20"/>
      <w:lang w:eastAsia="de-DE"/>
    </w:rPr>
  </w:style>
  <w:style w:type="paragraph" w:styleId="Fuzeile">
    <w:name w:val="footer"/>
    <w:basedOn w:val="Standard"/>
    <w:link w:val="FuzeileZchn"/>
    <w:uiPriority w:val="99"/>
    <w:unhideWhenUsed/>
    <w:rsid w:val="00FF3743"/>
    <w:pPr>
      <w:tabs>
        <w:tab w:val="center" w:pos="4536"/>
        <w:tab w:val="right" w:pos="9072"/>
      </w:tabs>
    </w:pPr>
  </w:style>
  <w:style w:type="character" w:customStyle="1" w:styleId="FuzeileZchn">
    <w:name w:val="Fußzeile Zchn"/>
    <w:basedOn w:val="Absatz-Standardschriftart"/>
    <w:link w:val="Fuzeile"/>
    <w:uiPriority w:val="99"/>
    <w:rsid w:val="00FF3743"/>
    <w:rPr>
      <w:rFonts w:ascii="Arial" w:eastAsia="Times New Roman" w:hAnsi="Arial" w:cs="Times New Roman"/>
      <w:szCs w:val="20"/>
      <w:lang w:eastAsia="de-DE"/>
    </w:rPr>
  </w:style>
  <w:style w:type="table" w:styleId="Tabellengitternetz">
    <w:name w:val="Table Grid"/>
    <w:basedOn w:val="NormaleTabelle"/>
    <w:uiPriority w:val="59"/>
    <w:rsid w:val="003D6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D61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61E8"/>
    <w:rPr>
      <w:rFonts w:ascii="Tahoma" w:eastAsia="Times New Roman" w:hAnsi="Tahoma" w:cs="Tahoma"/>
      <w:sz w:val="16"/>
      <w:szCs w:val="16"/>
      <w:lang w:eastAsia="de-DE"/>
    </w:rPr>
  </w:style>
  <w:style w:type="character" w:customStyle="1" w:styleId="apple-style-span">
    <w:name w:val="apple-style-span"/>
    <w:basedOn w:val="Absatz-Standardschriftart"/>
    <w:rsid w:val="00590EC2"/>
  </w:style>
  <w:style w:type="character" w:styleId="Hyperlink">
    <w:name w:val="Hyperlink"/>
    <w:basedOn w:val="Absatz-Standardschriftart"/>
    <w:uiPriority w:val="99"/>
    <w:semiHidden/>
    <w:unhideWhenUsed/>
    <w:rsid w:val="00590EC2"/>
    <w:rPr>
      <w:color w:val="0000FF"/>
      <w:u w:val="single"/>
    </w:rPr>
  </w:style>
  <w:style w:type="character" w:customStyle="1" w:styleId="berschrift1Zchn">
    <w:name w:val="Überschrift 1 Zchn"/>
    <w:basedOn w:val="Absatz-Standardschriftart"/>
    <w:link w:val="berschrift1"/>
    <w:uiPriority w:val="9"/>
    <w:rsid w:val="00590EC2"/>
    <w:rPr>
      <w:rFonts w:asciiTheme="majorHAnsi" w:eastAsiaTheme="majorEastAsia" w:hAnsiTheme="majorHAnsi" w:cstheme="majorBidi"/>
      <w:b/>
      <w:bCs/>
      <w:color w:val="365F91" w:themeColor="accent1" w:themeShade="BF"/>
      <w:kern w:val="1"/>
      <w:sz w:val="28"/>
      <w:szCs w:val="28"/>
      <w:lang w:eastAsia="de-DE"/>
    </w:rPr>
  </w:style>
</w:styles>
</file>

<file path=word/webSettings.xml><?xml version="1.0" encoding="utf-8"?>
<w:webSettings xmlns:r="http://schemas.openxmlformats.org/officeDocument/2006/relationships" xmlns:w="http://schemas.openxmlformats.org/wordprocessingml/2006/main">
  <w:divs>
    <w:div w:id="580720658">
      <w:bodyDiv w:val="1"/>
      <w:marLeft w:val="0"/>
      <w:marRight w:val="0"/>
      <w:marTop w:val="0"/>
      <w:marBottom w:val="0"/>
      <w:divBdr>
        <w:top w:val="none" w:sz="0" w:space="0" w:color="auto"/>
        <w:left w:val="none" w:sz="0" w:space="0" w:color="auto"/>
        <w:bottom w:val="none" w:sz="0" w:space="0" w:color="auto"/>
        <w:right w:val="none" w:sz="0" w:space="0" w:color="auto"/>
      </w:divBdr>
    </w:div>
    <w:div w:id="809246003">
      <w:bodyDiv w:val="1"/>
      <w:marLeft w:val="0"/>
      <w:marRight w:val="0"/>
      <w:marTop w:val="0"/>
      <w:marBottom w:val="0"/>
      <w:divBdr>
        <w:top w:val="none" w:sz="0" w:space="0" w:color="auto"/>
        <w:left w:val="none" w:sz="0" w:space="0" w:color="auto"/>
        <w:bottom w:val="none" w:sz="0" w:space="0" w:color="auto"/>
        <w:right w:val="none" w:sz="0" w:space="0" w:color="auto"/>
      </w:divBdr>
    </w:div>
    <w:div w:id="11419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edagogikundrecht.de/handlungsleitlini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edagogikundrecht.de/wp-content/uploads/2013/04/p%C3%A4d.-Stra%C3%9Fe2.p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stoppel@gmx.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aedagogikundrecht.de" TargetMode="External"/><Relationship Id="rId14" Type="http://schemas.openxmlformats.org/officeDocument/2006/relationships/hyperlink" Target="http://www.paedagogikundrecht.de/handlungsleitlinien"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A9BB-81A2-4FBA-B2A4-0A452E9A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9066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Sunny</cp:lastModifiedBy>
  <cp:revision>33</cp:revision>
  <cp:lastPrinted>2012-06-16T11:06:00Z</cp:lastPrinted>
  <dcterms:created xsi:type="dcterms:W3CDTF">2012-06-16T07:00:00Z</dcterms:created>
  <dcterms:modified xsi:type="dcterms:W3CDTF">2014-07-01T07:43:00Z</dcterms:modified>
</cp:coreProperties>
</file>